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napToGrid w:val="0"/>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评分标准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1245"/>
        <w:gridCol w:w="630"/>
        <w:gridCol w:w="3975"/>
        <w:gridCol w:w="1530"/>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keepNext w:val="0"/>
              <w:keepLines w:val="0"/>
              <w:pageBreakBefore w:val="0"/>
              <w:widowControl/>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kern w:val="0"/>
                <w:sz w:val="24"/>
                <w:szCs w:val="24"/>
              </w:rPr>
              <w:t>序号</w:t>
            </w:r>
          </w:p>
        </w:tc>
        <w:tc>
          <w:tcPr>
            <w:tcW w:w="1245" w:type="dxa"/>
            <w:vAlign w:val="center"/>
          </w:tcPr>
          <w:p>
            <w:pPr>
              <w:keepNext w:val="0"/>
              <w:keepLines w:val="0"/>
              <w:pageBreakBefore w:val="0"/>
              <w:widowControl/>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评分因素</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kern w:val="0"/>
                <w:sz w:val="24"/>
                <w:szCs w:val="24"/>
              </w:rPr>
              <w:t>及权重</w:t>
            </w:r>
          </w:p>
        </w:tc>
        <w:tc>
          <w:tcPr>
            <w:tcW w:w="630" w:type="dxa"/>
            <w:vAlign w:val="center"/>
          </w:tcPr>
          <w:p>
            <w:pPr>
              <w:keepNext w:val="0"/>
              <w:keepLines w:val="0"/>
              <w:pageBreakBefore w:val="0"/>
              <w:widowControl/>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kern w:val="0"/>
                <w:sz w:val="24"/>
                <w:szCs w:val="24"/>
              </w:rPr>
              <w:t>分　值</w:t>
            </w:r>
          </w:p>
        </w:tc>
        <w:tc>
          <w:tcPr>
            <w:tcW w:w="3975" w:type="dxa"/>
            <w:vAlign w:val="center"/>
          </w:tcPr>
          <w:p>
            <w:pPr>
              <w:keepNext w:val="0"/>
              <w:keepLines w:val="0"/>
              <w:pageBreakBefore w:val="0"/>
              <w:widowControl/>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kern w:val="0"/>
                <w:sz w:val="24"/>
                <w:szCs w:val="24"/>
              </w:rPr>
              <w:t>评分标准</w:t>
            </w:r>
          </w:p>
        </w:tc>
        <w:tc>
          <w:tcPr>
            <w:tcW w:w="1530" w:type="dxa"/>
            <w:vAlign w:val="center"/>
          </w:tcPr>
          <w:p>
            <w:pPr>
              <w:keepNext w:val="0"/>
              <w:keepLines w:val="0"/>
              <w:pageBreakBefore w:val="0"/>
              <w:widowControl/>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kern w:val="0"/>
                <w:sz w:val="24"/>
                <w:szCs w:val="24"/>
              </w:rPr>
              <w:t>说    明</w:t>
            </w:r>
          </w:p>
        </w:tc>
        <w:tc>
          <w:tcPr>
            <w:tcW w:w="623" w:type="dxa"/>
            <w:vAlign w:val="center"/>
          </w:tcPr>
          <w:p>
            <w:pPr>
              <w:keepNext w:val="0"/>
              <w:keepLines w:val="0"/>
              <w:pageBreakBefore w:val="0"/>
              <w:widowControl/>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pStyle w:val="4"/>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kern w:val="0"/>
                <w:sz w:val="24"/>
                <w:szCs w:val="24"/>
              </w:rPr>
              <w:t>1</w:t>
            </w:r>
          </w:p>
        </w:tc>
        <w:tc>
          <w:tcPr>
            <w:tcW w:w="1245" w:type="dxa"/>
            <w:vAlign w:val="center"/>
          </w:tcPr>
          <w:p>
            <w:pPr>
              <w:pStyle w:val="4"/>
              <w:keepNext w:val="0"/>
              <w:keepLines w:val="0"/>
              <w:pageBreakBefore w:val="0"/>
              <w:kinsoku/>
              <w:wordWrap/>
              <w:overflowPunct/>
              <w:topLinePunct w:val="0"/>
              <w:bidi w:val="0"/>
              <w:adjustRightInd w:val="0"/>
              <w:snapToGrid w:val="0"/>
              <w:spacing w:line="240" w:lineRule="auto"/>
              <w:ind w:left="0" w:leftChars="0"/>
              <w:textAlignment w:val="auto"/>
              <w:rPr>
                <w:rFonts w:hint="eastAsia"/>
                <w:vertAlign w:val="baseline"/>
                <w:lang w:val="en-US" w:eastAsia="zh-CN"/>
              </w:rPr>
            </w:pPr>
            <w:r>
              <w:rPr>
                <w:rFonts w:hint="eastAsia" w:ascii="仿宋_GB2312" w:hAnsi="仿宋_GB2312" w:eastAsia="仿宋_GB2312" w:cs="仿宋_GB2312"/>
                <w:kern w:val="0"/>
                <w:sz w:val="24"/>
                <w:szCs w:val="24"/>
              </w:rPr>
              <w:t xml:space="preserve">报价 </w:t>
            </w:r>
            <w:r>
              <w:rPr>
                <w:rFonts w:hint="eastAsia" w:ascii="仿宋_GB2312" w:hAnsi="仿宋_GB2312" w:eastAsia="仿宋_GB2312" w:cs="仿宋_GB2312"/>
                <w:kern w:val="0"/>
                <w:sz w:val="24"/>
                <w:szCs w:val="24"/>
                <w:lang w:val="en-US" w:eastAsia="zh-CN"/>
              </w:rPr>
              <w:t>30</w:t>
            </w:r>
            <w:r>
              <w:rPr>
                <w:rFonts w:hint="eastAsia" w:ascii="仿宋_GB2312" w:hAnsi="仿宋_GB2312" w:eastAsia="仿宋_GB2312" w:cs="仿宋_GB2312"/>
                <w:kern w:val="0"/>
                <w:sz w:val="24"/>
                <w:szCs w:val="24"/>
              </w:rPr>
              <w:t>%</w:t>
            </w:r>
          </w:p>
        </w:tc>
        <w:tc>
          <w:tcPr>
            <w:tcW w:w="630" w:type="dxa"/>
            <w:vAlign w:val="center"/>
          </w:tcPr>
          <w:p>
            <w:pPr>
              <w:pStyle w:val="4"/>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kern w:val="0"/>
                <w:sz w:val="24"/>
                <w:szCs w:val="24"/>
                <w:lang w:val="en-US" w:eastAsia="zh-CN"/>
              </w:rPr>
              <w:t>30</w:t>
            </w:r>
          </w:p>
        </w:tc>
        <w:tc>
          <w:tcPr>
            <w:tcW w:w="3975" w:type="dxa"/>
            <w:vAlign w:val="center"/>
          </w:tcPr>
          <w:p>
            <w:pPr>
              <w:pStyle w:val="4"/>
              <w:keepNext w:val="0"/>
              <w:keepLines w:val="0"/>
              <w:pageBreakBefore w:val="0"/>
              <w:kinsoku/>
              <w:wordWrap/>
              <w:overflowPunct/>
              <w:topLinePunct w:val="0"/>
              <w:bidi w:val="0"/>
              <w:adjustRightInd w:val="0"/>
              <w:snapToGrid w:val="0"/>
              <w:spacing w:line="240" w:lineRule="auto"/>
              <w:ind w:left="0" w:leftChars="0"/>
              <w:textAlignment w:val="auto"/>
              <w:rPr>
                <w:rFonts w:hint="eastAsia"/>
                <w:vertAlign w:val="baseline"/>
                <w:lang w:val="en-US" w:eastAsia="zh-CN"/>
              </w:rPr>
            </w:pPr>
            <w:r>
              <w:rPr>
                <w:rFonts w:hint="eastAsia" w:ascii="仿宋_GB2312" w:hAnsi="仿宋_GB2312" w:eastAsia="仿宋_GB2312" w:cs="仿宋_GB2312"/>
                <w:kern w:val="0"/>
                <w:sz w:val="24"/>
                <w:szCs w:val="24"/>
              </w:rPr>
              <w:t>统一采用低价优先法计算，即该品种满足竞选文件要求且竞选价格最低的竞选报价为评标基准价，其价格分为3</w:t>
            </w:r>
            <w:r>
              <w:rPr>
                <w:rFonts w:hint="eastAsia" w:ascii="仿宋_GB2312" w:hAnsi="仿宋_GB2312" w:eastAsia="仿宋_GB2312" w:cs="仿宋_GB2312"/>
                <w:kern w:val="0"/>
                <w:sz w:val="24"/>
                <w:szCs w:val="24"/>
                <w:lang w:val="en-US" w:eastAsia="zh-CN"/>
              </w:rPr>
              <w:t>0</w:t>
            </w:r>
            <w:r>
              <w:rPr>
                <w:rFonts w:hint="eastAsia" w:ascii="仿宋_GB2312" w:hAnsi="仿宋_GB2312" w:eastAsia="仿宋_GB2312" w:cs="仿宋_GB2312"/>
                <w:kern w:val="0"/>
                <w:sz w:val="24"/>
                <w:szCs w:val="24"/>
              </w:rPr>
              <w:t>分。其他投标单位的价格分统一按照下列公式计算：竞选报价得分=(评标基准价／投标报价)×</w:t>
            </w:r>
            <w:r>
              <w:rPr>
                <w:rFonts w:hint="eastAsia" w:ascii="仿宋_GB2312" w:hAnsi="仿宋_GB2312" w:eastAsia="仿宋_GB2312" w:cs="仿宋_GB2312"/>
                <w:kern w:val="0"/>
                <w:sz w:val="24"/>
                <w:szCs w:val="24"/>
                <w:lang w:val="en-US" w:eastAsia="zh-CN"/>
              </w:rPr>
              <w:t>30</w:t>
            </w:r>
            <w:r>
              <w:rPr>
                <w:rFonts w:hint="eastAsia" w:ascii="仿宋_GB2312" w:hAnsi="仿宋_GB2312" w:eastAsia="仿宋_GB2312" w:cs="仿宋_GB2312"/>
                <w:kern w:val="0"/>
                <w:sz w:val="24"/>
                <w:szCs w:val="24"/>
              </w:rPr>
              <w:t>%×100。</w:t>
            </w:r>
          </w:p>
        </w:tc>
        <w:tc>
          <w:tcPr>
            <w:tcW w:w="1530" w:type="dxa"/>
            <w:vAlign w:val="center"/>
          </w:tcPr>
          <w:p>
            <w:pPr>
              <w:keepNext w:val="0"/>
              <w:keepLines w:val="0"/>
              <w:pageBreakBefore w:val="0"/>
              <w:kinsoku/>
              <w:wordWrap/>
              <w:overflowPunct/>
              <w:topLinePunct w:val="0"/>
              <w:bidi w:val="0"/>
              <w:adjustRightInd w:val="0"/>
              <w:snapToGrid w:val="0"/>
              <w:spacing w:line="240" w:lineRule="auto"/>
              <w:ind w:left="0" w:leftChars="0"/>
              <w:textAlignment w:val="auto"/>
              <w:rPr>
                <w:rFonts w:hint="eastAsia"/>
                <w:vertAlign w:val="baseline"/>
                <w:lang w:val="en-US" w:eastAsia="zh-CN"/>
              </w:rPr>
            </w:pPr>
          </w:p>
        </w:tc>
        <w:tc>
          <w:tcPr>
            <w:tcW w:w="623" w:type="dxa"/>
            <w:vAlign w:val="center"/>
          </w:tcPr>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价</w:t>
            </w:r>
          </w:p>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格</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kern w:val="0"/>
                <w:sz w:val="24"/>
                <w:szCs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keepNext w:val="0"/>
              <w:keepLines w:val="0"/>
              <w:pageBreakBefore w:val="0"/>
              <w:widowControl/>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kern w:val="0"/>
                <w:sz w:val="24"/>
                <w:szCs w:val="24"/>
              </w:rPr>
              <w:t>2</w:t>
            </w:r>
          </w:p>
        </w:tc>
        <w:tc>
          <w:tcPr>
            <w:tcW w:w="1245" w:type="dxa"/>
            <w:vAlign w:val="center"/>
          </w:tcPr>
          <w:p>
            <w:pPr>
              <w:keepNext w:val="0"/>
              <w:keepLines w:val="0"/>
              <w:pageBreakBefore w:val="0"/>
              <w:widowControl/>
              <w:kinsoku/>
              <w:wordWrap/>
              <w:overflowPunct/>
              <w:topLinePunct w:val="0"/>
              <w:bidi w:val="0"/>
              <w:adjustRightInd w:val="0"/>
              <w:snapToGrid w:val="0"/>
              <w:spacing w:line="240" w:lineRule="auto"/>
              <w:ind w:left="0" w:leftChars="0"/>
              <w:jc w:val="left"/>
              <w:textAlignment w:val="auto"/>
              <w:rPr>
                <w:rFonts w:hint="eastAsia"/>
                <w:vertAlign w:val="baseline"/>
                <w:lang w:val="en-US" w:eastAsia="zh-CN"/>
              </w:rPr>
            </w:pPr>
            <w:r>
              <w:rPr>
                <w:rFonts w:hint="eastAsia" w:ascii="仿宋_GB2312" w:hAnsi="仿宋_GB2312" w:eastAsia="仿宋_GB2312" w:cs="仿宋_GB2312"/>
                <w:kern w:val="0"/>
                <w:sz w:val="24"/>
                <w:szCs w:val="24"/>
              </w:rPr>
              <w:t>技术指标主要条款</w:t>
            </w:r>
            <w:r>
              <w:rPr>
                <w:rFonts w:hint="eastAsia" w:ascii="仿宋_GB2312" w:hAnsi="仿宋_GB2312" w:eastAsia="仿宋_GB2312" w:cs="仿宋_GB2312"/>
                <w:kern w:val="0"/>
                <w:sz w:val="24"/>
                <w:szCs w:val="24"/>
                <w:lang w:val="en-US" w:eastAsia="zh-CN"/>
              </w:rPr>
              <w:t>48</w:t>
            </w:r>
            <w:r>
              <w:rPr>
                <w:rFonts w:hint="eastAsia" w:ascii="仿宋_GB2312" w:hAnsi="仿宋_GB2312" w:eastAsia="仿宋_GB2312" w:cs="仿宋_GB2312"/>
                <w:kern w:val="0"/>
                <w:sz w:val="24"/>
                <w:szCs w:val="24"/>
              </w:rPr>
              <w:t>%</w:t>
            </w:r>
          </w:p>
        </w:tc>
        <w:tc>
          <w:tcPr>
            <w:tcW w:w="630" w:type="dxa"/>
            <w:vAlign w:val="center"/>
          </w:tcPr>
          <w:p>
            <w:pPr>
              <w:keepNext w:val="0"/>
              <w:keepLines w:val="0"/>
              <w:pageBreakBefore w:val="0"/>
              <w:widowControl/>
              <w:kinsoku/>
              <w:wordWrap/>
              <w:overflowPunct/>
              <w:topLinePunct w:val="0"/>
              <w:bidi w:val="0"/>
              <w:adjustRightInd w:val="0"/>
              <w:snapToGrid w:val="0"/>
              <w:spacing w:line="240" w:lineRule="auto"/>
              <w:ind w:left="0" w:leftChars="0"/>
              <w:jc w:val="center"/>
              <w:textAlignment w:val="auto"/>
              <w:rPr>
                <w:rFonts w:hint="default"/>
                <w:vertAlign w:val="baseline"/>
                <w:lang w:val="en-US" w:eastAsia="zh-CN"/>
              </w:rPr>
            </w:pPr>
            <w:r>
              <w:rPr>
                <w:rFonts w:hint="eastAsia" w:ascii="仿宋_GB2312" w:hAnsi="仿宋_GB2312" w:eastAsia="仿宋_GB2312" w:cs="仿宋_GB2312"/>
                <w:kern w:val="0"/>
                <w:sz w:val="24"/>
                <w:szCs w:val="24"/>
                <w:lang w:val="en-US" w:eastAsia="zh-CN"/>
              </w:rPr>
              <w:t>48</w:t>
            </w:r>
          </w:p>
        </w:tc>
        <w:tc>
          <w:tcPr>
            <w:tcW w:w="3975" w:type="dxa"/>
            <w:vAlign w:val="center"/>
          </w:tcPr>
          <w:p>
            <w:pPr>
              <w:keepNext w:val="0"/>
              <w:keepLines w:val="0"/>
              <w:pageBreakBefore w:val="0"/>
              <w:kinsoku/>
              <w:wordWrap/>
              <w:overflowPunct/>
              <w:topLinePunct w:val="0"/>
              <w:bidi w:val="0"/>
              <w:adjustRightInd w:val="0"/>
              <w:snapToGrid w:val="0"/>
              <w:spacing w:line="240" w:lineRule="auto"/>
              <w:ind w:left="0" w:leftChars="0"/>
              <w:textAlignment w:val="auto"/>
              <w:rPr>
                <w:rFonts w:hint="eastAsia"/>
                <w:vertAlign w:val="baseline"/>
                <w:lang w:val="en-US" w:eastAsia="zh-CN"/>
              </w:rPr>
            </w:pPr>
            <w:r>
              <w:rPr>
                <w:rFonts w:hint="eastAsia" w:ascii="仿宋_GB2312" w:hAnsi="仿宋_GB2312" w:eastAsia="仿宋_GB2312" w:cs="仿宋_GB2312"/>
                <w:kern w:val="0"/>
                <w:sz w:val="24"/>
                <w:szCs w:val="24"/>
              </w:rPr>
              <w:t>技术指标完全符合竞选文件要求没有负偏离得</w:t>
            </w:r>
            <w:r>
              <w:rPr>
                <w:rFonts w:hint="eastAsia" w:ascii="仿宋_GB2312" w:hAnsi="仿宋_GB2312" w:eastAsia="仿宋_GB2312" w:cs="仿宋_GB2312"/>
                <w:kern w:val="0"/>
                <w:sz w:val="24"/>
                <w:szCs w:val="24"/>
                <w:lang w:val="en-US" w:eastAsia="zh-CN"/>
              </w:rPr>
              <w:t>48</w:t>
            </w:r>
            <w:r>
              <w:rPr>
                <w:rFonts w:hint="eastAsia" w:ascii="仿宋_GB2312" w:hAnsi="仿宋_GB2312" w:eastAsia="仿宋_GB2312" w:cs="仿宋_GB2312"/>
                <w:kern w:val="0"/>
                <w:sz w:val="24"/>
                <w:szCs w:val="24"/>
              </w:rPr>
              <w:t>分，</w:t>
            </w:r>
            <w:r>
              <w:rPr>
                <w:rFonts w:hint="eastAsia" w:ascii="仿宋_GB2312" w:hAnsi="仿宋_GB2312" w:eastAsia="仿宋_GB2312" w:cs="仿宋_GB2312"/>
                <w:kern w:val="0"/>
                <w:sz w:val="24"/>
                <w:szCs w:val="24"/>
                <w:lang w:eastAsia="zh-CN"/>
              </w:rPr>
              <w:t>带</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kern w:val="0"/>
                <w:sz w:val="24"/>
                <w:szCs w:val="24"/>
              </w:rPr>
              <w:t>技术指标负偏离</w:t>
            </w:r>
            <w:r>
              <w:rPr>
                <w:rFonts w:hint="eastAsia" w:ascii="仿宋_GB2312" w:hAnsi="仿宋_GB2312" w:eastAsia="仿宋_GB2312" w:cs="仿宋_GB2312"/>
                <w:sz w:val="24"/>
                <w:szCs w:val="24"/>
                <w:lang w:val="en-US" w:eastAsia="zh-CN"/>
              </w:rPr>
              <w:t>不得</w:t>
            </w:r>
            <w:r>
              <w:rPr>
                <w:rFonts w:hint="eastAsia" w:ascii="仿宋_GB2312" w:hAnsi="仿宋_GB2312" w:eastAsia="仿宋_GB2312" w:cs="仿宋_GB2312"/>
                <w:kern w:val="0"/>
                <w:sz w:val="24"/>
                <w:szCs w:val="24"/>
              </w:rPr>
              <w:t>分，</w:t>
            </w:r>
            <w:r>
              <w:rPr>
                <w:rFonts w:hint="eastAsia" w:ascii="仿宋_GB2312" w:hAnsi="仿宋_GB2312" w:eastAsia="仿宋_GB2312" w:cs="仿宋_GB2312"/>
                <w:kern w:val="0"/>
                <w:sz w:val="24"/>
                <w:szCs w:val="24"/>
                <w:lang w:eastAsia="zh-CN"/>
              </w:rPr>
              <w:t>不带</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kern w:val="0"/>
                <w:sz w:val="24"/>
                <w:szCs w:val="24"/>
              </w:rPr>
              <w:t>技术指标负偏离</w:t>
            </w:r>
            <w:r>
              <w:rPr>
                <w:rFonts w:hint="eastAsia" w:ascii="仿宋_GB2312" w:hAnsi="仿宋_GB2312" w:eastAsia="仿宋_GB2312" w:cs="仿宋_GB2312"/>
                <w:sz w:val="24"/>
                <w:szCs w:val="24"/>
                <w:lang w:val="en-US" w:eastAsia="zh-CN"/>
              </w:rPr>
              <w:t>一条</w:t>
            </w:r>
            <w:r>
              <w:rPr>
                <w:rFonts w:hint="eastAsia" w:ascii="仿宋_GB2312" w:hAnsi="仿宋_GB2312" w:eastAsia="仿宋_GB2312" w:cs="仿宋_GB2312"/>
                <w:kern w:val="0"/>
                <w:sz w:val="24"/>
                <w:szCs w:val="24"/>
              </w:rPr>
              <w:t>扣</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分，扣完为止。</w:t>
            </w:r>
          </w:p>
        </w:tc>
        <w:tc>
          <w:tcPr>
            <w:tcW w:w="1530" w:type="dxa"/>
            <w:vAlign w:val="center"/>
          </w:tcPr>
          <w:p>
            <w:pPr>
              <w:keepNext w:val="0"/>
              <w:keepLines w:val="0"/>
              <w:pageBreakBefore w:val="0"/>
              <w:kinsoku/>
              <w:wordWrap/>
              <w:overflowPunct/>
              <w:topLinePunct w:val="0"/>
              <w:bidi w:val="0"/>
              <w:adjustRightInd w:val="0"/>
              <w:snapToGrid w:val="0"/>
              <w:spacing w:line="240" w:lineRule="auto"/>
              <w:ind w:left="0" w:leftChars="0"/>
              <w:textAlignment w:val="auto"/>
              <w:rPr>
                <w:rFonts w:hint="eastAsia"/>
                <w:vertAlign w:val="baseline"/>
                <w:lang w:val="en-US" w:eastAsia="zh-CN"/>
              </w:rPr>
            </w:pPr>
            <w:r>
              <w:rPr>
                <w:rFonts w:hint="eastAsia" w:ascii="仿宋_GB2312" w:hAnsi="仿宋_GB2312" w:eastAsia="仿宋_GB2312" w:cs="仿宋_GB2312"/>
                <w:sz w:val="24"/>
                <w:szCs w:val="24"/>
              </w:rPr>
              <w:t>竞选人需提供技术支撑材料，并在技术响应偏离表中注明，否则不予认定。</w:t>
            </w:r>
          </w:p>
        </w:tc>
        <w:tc>
          <w:tcPr>
            <w:tcW w:w="623" w:type="dxa"/>
            <w:vAlign w:val="center"/>
          </w:tcPr>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w:t>
            </w:r>
          </w:p>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术</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sz w:val="24"/>
                <w:szCs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keepNext w:val="0"/>
              <w:keepLines w:val="0"/>
              <w:pageBreakBefore w:val="0"/>
              <w:widowControl/>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kern w:val="0"/>
                <w:sz w:val="24"/>
                <w:szCs w:val="24"/>
              </w:rPr>
              <w:t>3</w:t>
            </w:r>
          </w:p>
        </w:tc>
        <w:tc>
          <w:tcPr>
            <w:tcW w:w="1245"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sz w:val="24"/>
                <w:szCs w:val="24"/>
                <w:lang w:eastAsia="zh-CN"/>
              </w:rPr>
              <w:t>项目实施方案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CN"/>
              </w:rPr>
              <w:t>%（技术类评分因素）</w:t>
            </w:r>
          </w:p>
        </w:tc>
        <w:tc>
          <w:tcPr>
            <w:tcW w:w="630"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hint="default"/>
                <w:vertAlign w:val="baseline"/>
                <w:lang w:val="en-US" w:eastAsia="zh-CN"/>
              </w:rPr>
            </w:pPr>
            <w:r>
              <w:rPr>
                <w:rFonts w:hint="eastAsia" w:ascii="仿宋_GB2312" w:hAnsi="仿宋_GB2312" w:eastAsia="仿宋_GB2312" w:cs="仿宋_GB2312"/>
                <w:color w:val="auto"/>
                <w:sz w:val="24"/>
                <w:szCs w:val="24"/>
                <w:lang w:val="en-US" w:eastAsia="zh-CN"/>
              </w:rPr>
              <w:t>7</w:t>
            </w:r>
          </w:p>
        </w:tc>
        <w:tc>
          <w:tcPr>
            <w:tcW w:w="3975" w:type="dxa"/>
            <w:vAlign w:val="center"/>
          </w:tcPr>
          <w:p>
            <w:pPr>
              <w:keepNext w:val="0"/>
              <w:keepLines w:val="0"/>
              <w:pageBreakBefore w:val="0"/>
              <w:tabs>
                <w:tab w:val="left" w:pos="540"/>
              </w:tabs>
              <w:kinsoku/>
              <w:wordWrap/>
              <w:overflowPunct/>
              <w:topLinePunct w:val="0"/>
              <w:bidi w:val="0"/>
              <w:adjustRightInd w:val="0"/>
              <w:snapToGrid w:val="0"/>
              <w:spacing w:line="240" w:lineRule="auto"/>
              <w:ind w:left="0" w:leftChars="0"/>
              <w:textAlignment w:val="auto"/>
              <w:rPr>
                <w:rFonts w:hint="default"/>
                <w:vertAlign w:val="baseline"/>
                <w:lang w:val="en-US" w:eastAsia="zh-CN"/>
              </w:rPr>
            </w:pPr>
            <w:r>
              <w:rPr>
                <w:rFonts w:hint="eastAsia" w:ascii="仿宋_GB2312" w:hAnsi="仿宋_GB2312" w:eastAsia="仿宋_GB2312" w:cs="仿宋_GB2312"/>
                <w:sz w:val="24"/>
                <w:szCs w:val="24"/>
                <w:lang w:eastAsia="zh-CN"/>
              </w:rPr>
              <w:t>项目实施方案</w:t>
            </w:r>
            <w:r>
              <w:rPr>
                <w:rFonts w:hint="eastAsia" w:ascii="仿宋_GB2312" w:hAnsi="仿宋_GB2312" w:eastAsia="仿宋_GB2312" w:cs="仿宋_GB2312"/>
                <w:kern w:val="0"/>
                <w:sz w:val="24"/>
                <w:szCs w:val="24"/>
              </w:rPr>
              <w:t>完全符合</w:t>
            </w:r>
            <w:r>
              <w:rPr>
                <w:rFonts w:hint="eastAsia" w:ascii="仿宋_GB2312" w:hAnsi="仿宋_GB2312" w:eastAsia="仿宋_GB2312" w:cs="仿宋_GB2312"/>
                <w:sz w:val="24"/>
                <w:szCs w:val="24"/>
                <w:lang w:val="en-US" w:eastAsia="zh-CN"/>
              </w:rPr>
              <w:t>竞选公告第四条要求的得7分，一条不满足</w:t>
            </w:r>
            <w:r>
              <w:rPr>
                <w:rFonts w:hint="eastAsia" w:ascii="仿宋_GB2312" w:hAnsi="仿宋_GB2312" w:eastAsia="仿宋_GB2312" w:cs="仿宋_GB2312"/>
                <w:kern w:val="0"/>
                <w:sz w:val="24"/>
                <w:szCs w:val="24"/>
              </w:rPr>
              <w:t>扣</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分，扣完为止。</w:t>
            </w:r>
          </w:p>
        </w:tc>
        <w:tc>
          <w:tcPr>
            <w:tcW w:w="1530"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p>
        </w:tc>
        <w:tc>
          <w:tcPr>
            <w:tcW w:w="623" w:type="dxa"/>
            <w:vAlign w:val="center"/>
          </w:tcPr>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w:t>
            </w:r>
          </w:p>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他</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sz w:val="24"/>
                <w:szCs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keepNext w:val="0"/>
              <w:keepLines w:val="0"/>
              <w:pageBreakBefore w:val="0"/>
              <w:widowControl/>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kern w:val="0"/>
                <w:sz w:val="24"/>
                <w:szCs w:val="24"/>
                <w:lang w:val="en-US" w:eastAsia="zh-CN"/>
              </w:rPr>
              <w:t>4</w:t>
            </w:r>
          </w:p>
        </w:tc>
        <w:tc>
          <w:tcPr>
            <w:tcW w:w="1245"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sz w:val="24"/>
                <w:szCs w:val="24"/>
                <w:lang w:eastAsia="zh-CN"/>
              </w:rPr>
              <w:t>售后服务</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%（共同评分因素）</w:t>
            </w:r>
          </w:p>
        </w:tc>
        <w:tc>
          <w:tcPr>
            <w:tcW w:w="630"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sz w:val="24"/>
                <w:szCs w:val="24"/>
                <w:lang w:val="en-US" w:eastAsia="zh-CN"/>
              </w:rPr>
              <w:t>6</w:t>
            </w:r>
          </w:p>
        </w:tc>
        <w:tc>
          <w:tcPr>
            <w:tcW w:w="3975" w:type="dxa"/>
            <w:vAlign w:val="center"/>
          </w:tcPr>
          <w:p>
            <w:pPr>
              <w:keepNext w:val="0"/>
              <w:keepLines w:val="0"/>
              <w:pageBreakBefore w:val="0"/>
              <w:tabs>
                <w:tab w:val="left" w:pos="540"/>
              </w:tabs>
              <w:kinsoku/>
              <w:wordWrap/>
              <w:overflowPunct/>
              <w:topLinePunct w:val="0"/>
              <w:bidi w:val="0"/>
              <w:adjustRightInd w:val="0"/>
              <w:snapToGrid w:val="0"/>
              <w:spacing w:line="240" w:lineRule="auto"/>
              <w:ind w:left="0" w:leftChars="0"/>
              <w:textAlignment w:val="auto"/>
              <w:rPr>
                <w:rFonts w:hint="eastAsia"/>
                <w:vertAlign w:val="baseline"/>
                <w:lang w:val="en-US" w:eastAsia="zh-CN"/>
              </w:rPr>
            </w:pPr>
            <w:r>
              <w:rPr>
                <w:rFonts w:hint="eastAsia" w:ascii="仿宋_GB2312" w:hAnsi="仿宋_GB2312" w:eastAsia="仿宋_GB2312" w:cs="仿宋_GB2312"/>
                <w:color w:val="auto"/>
                <w:sz w:val="24"/>
                <w:szCs w:val="24"/>
                <w:highlight w:val="none"/>
                <w:lang w:eastAsia="zh-CN"/>
              </w:rPr>
              <w:t>售后服务方案</w:t>
            </w:r>
            <w:r>
              <w:rPr>
                <w:rFonts w:hint="eastAsia" w:ascii="仿宋_GB2312" w:hAnsi="仿宋_GB2312" w:eastAsia="仿宋_GB2312" w:cs="仿宋_GB2312"/>
                <w:kern w:val="0"/>
                <w:sz w:val="24"/>
                <w:szCs w:val="24"/>
              </w:rPr>
              <w:t>完全符合</w:t>
            </w:r>
            <w:r>
              <w:rPr>
                <w:rFonts w:hint="eastAsia" w:ascii="仿宋_GB2312" w:hAnsi="仿宋_GB2312" w:eastAsia="仿宋_GB2312" w:cs="仿宋_GB2312"/>
                <w:sz w:val="24"/>
                <w:szCs w:val="24"/>
                <w:lang w:val="en-US" w:eastAsia="zh-CN"/>
              </w:rPr>
              <w:t>竞选公告第四条要求的得6分，一条不满足</w:t>
            </w:r>
            <w:r>
              <w:rPr>
                <w:rFonts w:hint="eastAsia" w:ascii="仿宋_GB2312" w:hAnsi="仿宋_GB2312" w:eastAsia="仿宋_GB2312" w:cs="仿宋_GB2312"/>
                <w:kern w:val="0"/>
                <w:sz w:val="24"/>
                <w:szCs w:val="24"/>
              </w:rPr>
              <w:t>扣</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分，扣完为止。</w:t>
            </w:r>
          </w:p>
        </w:tc>
        <w:tc>
          <w:tcPr>
            <w:tcW w:w="1530"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p>
        </w:tc>
        <w:tc>
          <w:tcPr>
            <w:tcW w:w="623" w:type="dxa"/>
            <w:vAlign w:val="center"/>
          </w:tcPr>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w:t>
            </w:r>
          </w:p>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他</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sz w:val="24"/>
                <w:szCs w:val="24"/>
                <w:lang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keepNext w:val="0"/>
              <w:keepLines w:val="0"/>
              <w:pageBreakBefore w:val="0"/>
              <w:widowControl/>
              <w:kinsoku/>
              <w:wordWrap/>
              <w:overflowPunct/>
              <w:topLinePunct w:val="0"/>
              <w:bidi w:val="0"/>
              <w:adjustRightInd w:val="0"/>
              <w:snapToGrid w:val="0"/>
              <w:spacing w:line="240" w:lineRule="auto"/>
              <w:ind w:left="0" w:leftChars="0"/>
              <w:jc w:val="center"/>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c>
          <w:tcPr>
            <w:tcW w:w="1245"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运行成本7%</w:t>
            </w:r>
            <w:r>
              <w:rPr>
                <w:rFonts w:hint="eastAsia" w:ascii="仿宋_GB2312" w:hAnsi="仿宋_GB2312" w:eastAsia="仿宋_GB2312" w:cs="仿宋_GB2312"/>
                <w:sz w:val="24"/>
                <w:szCs w:val="24"/>
                <w:lang w:eastAsia="zh-CN"/>
              </w:rPr>
              <w:t>（共同评分因素）</w:t>
            </w:r>
          </w:p>
        </w:tc>
        <w:tc>
          <w:tcPr>
            <w:tcW w:w="630"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3975" w:type="dxa"/>
            <w:vAlign w:val="center"/>
          </w:tcPr>
          <w:p>
            <w:pPr>
              <w:keepNext w:val="0"/>
              <w:keepLines w:val="0"/>
              <w:pageBreakBefore w:val="0"/>
              <w:tabs>
                <w:tab w:val="left" w:pos="540"/>
              </w:tabs>
              <w:kinsoku/>
              <w:wordWrap/>
              <w:overflowPunct/>
              <w:topLinePunct w:val="0"/>
              <w:bidi w:val="0"/>
              <w:adjustRightInd w:val="0"/>
              <w:snapToGrid w:val="0"/>
              <w:spacing w:line="240" w:lineRule="auto"/>
              <w:ind w:left="0" w:leftChars="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依据关键易损配件报价和配套耗材报价综合考量设备</w:t>
            </w:r>
            <w:r>
              <w:rPr>
                <w:rFonts w:hint="eastAsia" w:ascii="仿宋_GB2312" w:hAnsi="仿宋_GB2312" w:eastAsia="仿宋_GB2312" w:cs="仿宋_GB2312"/>
                <w:sz w:val="24"/>
                <w:szCs w:val="24"/>
                <w:lang w:val="en-US" w:eastAsia="zh-CN"/>
              </w:rPr>
              <w:t>运行成本，运行成本最高</w:t>
            </w:r>
            <w:bookmarkStart w:id="0" w:name="_GoBack"/>
            <w:bookmarkEnd w:id="0"/>
            <w:r>
              <w:rPr>
                <w:rFonts w:hint="eastAsia" w:ascii="仿宋_GB2312" w:hAnsi="仿宋_GB2312" w:eastAsia="仿宋_GB2312" w:cs="仿宋_GB2312"/>
                <w:sz w:val="24"/>
                <w:szCs w:val="24"/>
                <w:lang w:val="en-US" w:eastAsia="zh-CN"/>
              </w:rPr>
              <w:t>的得7分，其次得4分，再其次得1分。</w:t>
            </w:r>
          </w:p>
        </w:tc>
        <w:tc>
          <w:tcPr>
            <w:tcW w:w="1530"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p>
        </w:tc>
        <w:tc>
          <w:tcPr>
            <w:tcW w:w="623" w:type="dxa"/>
            <w:vAlign w:val="center"/>
          </w:tcPr>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w:t>
            </w:r>
          </w:p>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他</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keepNext w:val="0"/>
              <w:keepLines w:val="0"/>
              <w:pageBreakBefore w:val="0"/>
              <w:kinsoku/>
              <w:wordWrap/>
              <w:overflowPunct/>
              <w:topLinePunct w:val="0"/>
              <w:bidi w:val="0"/>
              <w:adjustRightInd w:val="0"/>
              <w:snapToGrid w:val="0"/>
              <w:spacing w:line="240" w:lineRule="auto"/>
              <w:jc w:val="center"/>
              <w:textAlignment w:val="auto"/>
              <w:rPr>
                <w:rFonts w:hint="eastAsia"/>
                <w:vertAlign w:val="baseline"/>
                <w:lang w:val="en-US" w:eastAsia="zh-CN"/>
              </w:rPr>
            </w:pPr>
            <w:r>
              <w:rPr>
                <w:rFonts w:hint="eastAsia" w:ascii="仿宋_GB2312" w:hAnsi="仿宋_GB2312" w:eastAsia="仿宋_GB2312" w:cs="仿宋_GB2312"/>
                <w:kern w:val="0"/>
                <w:sz w:val="24"/>
                <w:szCs w:val="24"/>
                <w:lang w:val="en-US" w:eastAsia="zh-CN" w:bidi="ar-SA"/>
              </w:rPr>
              <w:t>6</w:t>
            </w:r>
          </w:p>
        </w:tc>
        <w:tc>
          <w:tcPr>
            <w:tcW w:w="1245"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vertAlign w:val="baseline"/>
                <w:lang w:val="en-US" w:eastAsia="zh-CN"/>
              </w:rPr>
            </w:pPr>
            <w:r>
              <w:rPr>
                <w:rFonts w:hint="eastAsia" w:ascii="仿宋_GB2312" w:hAnsi="仿宋_GB2312" w:eastAsia="仿宋_GB2312" w:cs="仿宋_GB2312"/>
                <w:kern w:val="0"/>
                <w:sz w:val="24"/>
                <w:szCs w:val="24"/>
              </w:rPr>
              <w:t>响应文件的规范性</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%（共同评分因素）</w:t>
            </w:r>
          </w:p>
        </w:tc>
        <w:tc>
          <w:tcPr>
            <w:tcW w:w="630" w:type="dxa"/>
            <w:vAlign w:val="center"/>
          </w:tcPr>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kern w:val="0"/>
                <w:sz w:val="24"/>
                <w:szCs w:val="24"/>
                <w:lang w:val="en-US" w:eastAsia="zh-CN"/>
              </w:rPr>
              <w:t>2</w:t>
            </w:r>
          </w:p>
        </w:tc>
        <w:tc>
          <w:tcPr>
            <w:tcW w:w="3975" w:type="dxa"/>
            <w:vAlign w:val="center"/>
          </w:tcPr>
          <w:p>
            <w:pPr>
              <w:keepNext w:val="0"/>
              <w:keepLines w:val="0"/>
              <w:pageBreakBefore w:val="0"/>
              <w:kinsoku/>
              <w:wordWrap/>
              <w:overflowPunct/>
              <w:topLinePunct w:val="0"/>
              <w:bidi w:val="0"/>
              <w:adjustRightInd w:val="0"/>
              <w:snapToGrid w:val="0"/>
              <w:spacing w:line="240" w:lineRule="auto"/>
              <w:ind w:left="0" w:leftChars="0"/>
              <w:jc w:val="left"/>
              <w:textAlignment w:val="auto"/>
              <w:rPr>
                <w:rFonts w:hint="eastAsia"/>
                <w:vertAlign w:val="baseline"/>
                <w:lang w:val="en-US" w:eastAsia="zh-CN"/>
              </w:rPr>
            </w:pPr>
            <w:r>
              <w:rPr>
                <w:rFonts w:hint="eastAsia" w:ascii="仿宋_GB2312" w:hAnsi="仿宋_GB2312" w:eastAsia="仿宋_GB2312" w:cs="仿宋_GB2312"/>
                <w:kern w:val="0"/>
                <w:sz w:val="24"/>
                <w:szCs w:val="24"/>
              </w:rPr>
              <w:t>响应文件制作规范，没有细微偏差情形的得</w:t>
            </w:r>
            <w:r>
              <w:rPr>
                <w:rFonts w:hint="eastAsia" w:ascii="仿宋_GB2312" w:hAnsi="仿宋_GB2312" w:eastAsia="仿宋_GB2312" w:cs="仿宋_GB2312"/>
                <w:kern w:val="0"/>
                <w:sz w:val="24"/>
                <w:szCs w:val="24"/>
                <w:lang w:val="en-US" w:eastAsia="zh-CN"/>
              </w:rPr>
              <w:t>2</w:t>
            </w:r>
            <w:r>
              <w:rPr>
                <w:rFonts w:hint="eastAsia" w:ascii="仿宋_GB2312" w:hAnsi="仿宋_GB2312" w:eastAsia="仿宋_GB2312" w:cs="仿宋_GB2312"/>
                <w:kern w:val="0"/>
                <w:sz w:val="24"/>
                <w:szCs w:val="24"/>
              </w:rPr>
              <w:t>分；有一项细微偏差扣</w:t>
            </w:r>
            <w:r>
              <w:rPr>
                <w:rFonts w:hint="eastAsia" w:ascii="仿宋_GB2312" w:hAnsi="仿宋_GB2312" w:eastAsia="仿宋_GB2312" w:cs="仿宋_GB2312"/>
                <w:kern w:val="0"/>
                <w:sz w:val="24"/>
                <w:szCs w:val="24"/>
                <w:lang w:val="en-US" w:eastAsia="zh-CN"/>
              </w:rPr>
              <w:t>0.5</w:t>
            </w:r>
            <w:r>
              <w:rPr>
                <w:rFonts w:hint="eastAsia" w:ascii="仿宋_GB2312" w:hAnsi="仿宋_GB2312" w:eastAsia="仿宋_GB2312" w:cs="仿宋_GB2312"/>
                <w:kern w:val="0"/>
                <w:sz w:val="24"/>
                <w:szCs w:val="24"/>
              </w:rPr>
              <w:t xml:space="preserve"> 分，直至该项分值扣完为止。</w:t>
            </w:r>
          </w:p>
        </w:tc>
        <w:tc>
          <w:tcPr>
            <w:tcW w:w="1530" w:type="dxa"/>
            <w:vAlign w:val="center"/>
          </w:tcPr>
          <w:p>
            <w:pPr>
              <w:pStyle w:val="8"/>
              <w:keepNext w:val="0"/>
              <w:keepLines w:val="0"/>
              <w:pageBreakBefore w:val="0"/>
              <w:kinsoku/>
              <w:wordWrap/>
              <w:overflowPunct/>
              <w:topLinePunct w:val="0"/>
              <w:bidi w:val="0"/>
              <w:adjustRightInd w:val="0"/>
              <w:snapToGrid w:val="0"/>
              <w:spacing w:line="240" w:lineRule="auto"/>
              <w:ind w:left="0" w:leftChars="0"/>
              <w:jc w:val="both"/>
              <w:textAlignment w:val="auto"/>
              <w:rPr>
                <w:rFonts w:hint="eastAsia"/>
                <w:vertAlign w:val="baseline"/>
                <w:lang w:val="en-US" w:eastAsia="zh-CN"/>
              </w:rPr>
            </w:pPr>
          </w:p>
        </w:tc>
        <w:tc>
          <w:tcPr>
            <w:tcW w:w="623" w:type="dxa"/>
            <w:vAlign w:val="center"/>
          </w:tcPr>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w:t>
            </w:r>
          </w:p>
          <w:p>
            <w:pPr>
              <w:keepNext w:val="0"/>
              <w:keepLines w:val="0"/>
              <w:pageBreakBefore w:val="0"/>
              <w:kinsoku/>
              <w:wordWrap/>
              <w:overflowPunct/>
              <w:topLinePunct w:val="0"/>
              <w:bidi w:val="0"/>
              <w:adjustRightInd w:val="0"/>
              <w:snapToGrid w:val="0"/>
              <w:spacing w:line="240" w:lineRule="auto"/>
              <w:ind w:left="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他</w:t>
            </w:r>
          </w:p>
          <w:p>
            <w:pPr>
              <w:keepNext w:val="0"/>
              <w:keepLines w:val="0"/>
              <w:pageBreakBefore w:val="0"/>
              <w:kinsoku/>
              <w:wordWrap/>
              <w:overflowPunct/>
              <w:topLinePunct w:val="0"/>
              <w:bidi w:val="0"/>
              <w:adjustRightInd w:val="0"/>
              <w:snapToGrid w:val="0"/>
              <w:spacing w:line="240" w:lineRule="auto"/>
              <w:ind w:left="0" w:leftChars="0"/>
              <w:jc w:val="center"/>
              <w:textAlignment w:val="auto"/>
              <w:rPr>
                <w:rFonts w:hint="eastAsia"/>
                <w:vertAlign w:val="baseline"/>
                <w:lang w:val="en-US" w:eastAsia="zh-CN"/>
              </w:rPr>
            </w:pPr>
            <w:r>
              <w:rPr>
                <w:rFonts w:hint="eastAsia" w:ascii="仿宋_GB2312" w:hAnsi="仿宋_GB2312" w:eastAsia="仿宋_GB2312" w:cs="仿宋_GB2312"/>
                <w:sz w:val="24"/>
                <w:szCs w:val="24"/>
              </w:rPr>
              <w:t>类</w:t>
            </w:r>
          </w:p>
        </w:tc>
      </w:tr>
    </w:tbl>
    <w:p>
      <w:pPr>
        <w:pStyle w:val="3"/>
        <w:jc w:val="left"/>
        <w:rPr>
          <w:rFonts w:hint="eastAsia" w:ascii="仿宋_GB2312" w:hAnsi="仿宋_GB2312" w:eastAsia="仿宋_GB2312" w:cs="仿宋_GB2312"/>
          <w:sz w:val="24"/>
          <w:szCs w:val="24"/>
          <w:highlight w:val="lightGray"/>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MmY3ZTg3OTY3ZWU3MGU4MjVkNzMxNGRhMDkwYjgifQ=="/>
  </w:docVars>
  <w:rsids>
    <w:rsidRoot w:val="00000000"/>
    <w:rsid w:val="036A0E27"/>
    <w:rsid w:val="08B36BDA"/>
    <w:rsid w:val="0D817995"/>
    <w:rsid w:val="12E05597"/>
    <w:rsid w:val="22045DDB"/>
    <w:rsid w:val="232401DC"/>
    <w:rsid w:val="2D9621EC"/>
    <w:rsid w:val="382058B3"/>
    <w:rsid w:val="390A28AA"/>
    <w:rsid w:val="3A7211D4"/>
    <w:rsid w:val="57EE7A74"/>
    <w:rsid w:val="5CFF11C8"/>
    <w:rsid w:val="68283AFA"/>
    <w:rsid w:val="743C4018"/>
    <w:rsid w:val="74916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First Indent"/>
    <w:basedOn w:val="2"/>
    <w:qFormat/>
    <w:uiPriority w:val="0"/>
    <w:pPr>
      <w:ind w:firstLine="420" w:firstLineChars="100"/>
    </w:pPr>
  </w:style>
  <w:style w:type="paragraph" w:styleId="4">
    <w:name w:val="annotation text"/>
    <w:basedOn w:val="1"/>
    <w:qFormat/>
    <w:uiPriority w:val="99"/>
    <w:pPr>
      <w:jc w:val="left"/>
    </w:pPr>
    <w:rPr>
      <w:rFonts w:asciiTheme="minorHAnsi" w:hAnsiTheme="minorHAnsi" w:cstheme="minorBidi"/>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481</Words>
  <Characters>500</Characters>
  <Lines>0</Lines>
  <Paragraphs>0</Paragraphs>
  <TotalTime>23</TotalTime>
  <ScaleCrop>false</ScaleCrop>
  <LinksUpToDate>false</LinksUpToDate>
  <CharactersWithSpaces>507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Louisaིྀ</cp:lastModifiedBy>
  <dcterms:modified xsi:type="dcterms:W3CDTF">2022-06-02T00:48:03Z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425DDC1734564505BCE8FF8550092F74</vt:lpwstr>
  </property>
</Properties>
</file>