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0DA3B">
      <w:pPr>
        <w:spacing w:line="360" w:lineRule="auto"/>
        <w:jc w:val="left"/>
        <w:rPr>
          <w:rFonts w:ascii="宋体" w:hAnsi="宋体" w:cs="宋体"/>
          <w:b/>
          <w:bCs/>
          <w:sz w:val="36"/>
          <w:szCs w:val="36"/>
        </w:rPr>
      </w:pPr>
      <w:r>
        <w:rPr>
          <w:rFonts w:hint="eastAsia" w:asciiTheme="minorEastAsia" w:hAnsiTheme="minorEastAsia" w:eastAsiaTheme="minorEastAsia" w:cstheme="minorEastAsia"/>
          <w:bCs/>
          <w:kern w:val="0"/>
          <w:sz w:val="32"/>
          <w:szCs w:val="32"/>
        </w:rPr>
        <w:t>项目编号：</w:t>
      </w:r>
      <w:r>
        <w:rPr>
          <w:rFonts w:hint="eastAsia" w:asciiTheme="minorEastAsia" w:hAnsiTheme="minorEastAsia" w:cstheme="minorEastAsia"/>
          <w:bCs/>
          <w:kern w:val="0"/>
          <w:sz w:val="32"/>
          <w:szCs w:val="32"/>
          <w:lang w:val="en-US" w:eastAsia="zh-CN"/>
        </w:rPr>
        <w:t>YNCG（2024）002</w:t>
      </w:r>
    </w:p>
    <w:p w14:paraId="0D47273B">
      <w:pPr>
        <w:spacing w:line="360" w:lineRule="auto"/>
        <w:jc w:val="center"/>
        <w:rPr>
          <w:rFonts w:hint="eastAsia" w:ascii="宋体" w:hAnsi="宋体" w:cs="宋体"/>
          <w:b/>
          <w:bCs/>
          <w:sz w:val="36"/>
          <w:szCs w:val="36"/>
          <w:lang w:eastAsia="zh-CN"/>
        </w:rPr>
      </w:pPr>
    </w:p>
    <w:p w14:paraId="08C42B58">
      <w:pPr>
        <w:spacing w:line="360" w:lineRule="auto"/>
        <w:jc w:val="center"/>
        <w:rPr>
          <w:rFonts w:ascii="宋体" w:hAnsi="宋体" w:cs="宋体"/>
          <w:b/>
          <w:bCs/>
          <w:sz w:val="36"/>
          <w:szCs w:val="36"/>
        </w:rPr>
      </w:pPr>
      <w:r>
        <w:rPr>
          <w:rFonts w:hint="eastAsia" w:ascii="宋体" w:hAnsi="宋体" w:cs="宋体"/>
          <w:b/>
          <w:bCs/>
          <w:sz w:val="36"/>
          <w:szCs w:val="36"/>
          <w:lang w:eastAsia="zh-CN"/>
        </w:rPr>
        <w:t>资中县中</w:t>
      </w:r>
      <w:bookmarkStart w:id="64" w:name="_GoBack"/>
      <w:bookmarkEnd w:id="64"/>
      <w:r>
        <w:rPr>
          <w:rFonts w:hint="eastAsia" w:ascii="宋体" w:hAnsi="宋体" w:cs="宋体"/>
          <w:b/>
          <w:bCs/>
          <w:sz w:val="36"/>
          <w:szCs w:val="36"/>
          <w:lang w:eastAsia="zh-CN"/>
        </w:rPr>
        <w:t>医医院</w:t>
      </w:r>
      <w:r>
        <w:rPr>
          <w:rFonts w:hint="eastAsia" w:ascii="宋体" w:hAnsi="宋体" w:cs="宋体"/>
          <w:b/>
          <w:bCs/>
          <w:sz w:val="36"/>
          <w:szCs w:val="36"/>
        </w:rPr>
        <w:t xml:space="preserve">招标代理机构遴选项目 </w:t>
      </w:r>
    </w:p>
    <w:p w14:paraId="15DF9304">
      <w:pPr>
        <w:rPr>
          <w:rFonts w:ascii="宋体" w:hAnsi="宋体" w:cs="宋体"/>
          <w:b/>
          <w:sz w:val="30"/>
          <w:szCs w:val="30"/>
        </w:rPr>
      </w:pPr>
    </w:p>
    <w:p w14:paraId="77DF1CAA">
      <w:pPr>
        <w:jc w:val="center"/>
        <w:rPr>
          <w:rFonts w:ascii="宋体" w:hAnsi="宋体" w:cs="宋体"/>
          <w:b/>
          <w:sz w:val="30"/>
          <w:szCs w:val="30"/>
        </w:rPr>
      </w:pPr>
    </w:p>
    <w:p w14:paraId="40AA9D3B">
      <w:pPr>
        <w:jc w:val="center"/>
        <w:rPr>
          <w:rFonts w:ascii="宋体" w:hAnsi="宋体" w:cs="宋体"/>
          <w:b/>
          <w:sz w:val="96"/>
          <w:szCs w:val="96"/>
        </w:rPr>
      </w:pPr>
      <w:r>
        <w:rPr>
          <w:rFonts w:hint="eastAsia" w:ascii="宋体" w:hAnsi="宋体" w:cs="宋体"/>
          <w:b/>
          <w:sz w:val="96"/>
          <w:szCs w:val="96"/>
        </w:rPr>
        <w:t>招</w:t>
      </w:r>
    </w:p>
    <w:p w14:paraId="3986E16B">
      <w:pPr>
        <w:jc w:val="center"/>
        <w:rPr>
          <w:rFonts w:ascii="宋体" w:hAnsi="宋体" w:cs="宋体"/>
          <w:b/>
          <w:sz w:val="96"/>
          <w:szCs w:val="96"/>
        </w:rPr>
      </w:pPr>
      <w:r>
        <w:rPr>
          <w:rFonts w:hint="eastAsia" w:ascii="宋体" w:hAnsi="宋体" w:cs="宋体"/>
          <w:b/>
          <w:sz w:val="96"/>
          <w:szCs w:val="96"/>
        </w:rPr>
        <w:t>标</w:t>
      </w:r>
    </w:p>
    <w:p w14:paraId="6192369E">
      <w:pPr>
        <w:jc w:val="center"/>
        <w:rPr>
          <w:rFonts w:ascii="宋体" w:hAnsi="宋体" w:cs="宋体"/>
          <w:b/>
          <w:sz w:val="96"/>
          <w:szCs w:val="96"/>
        </w:rPr>
      </w:pPr>
      <w:r>
        <w:rPr>
          <w:rFonts w:hint="eastAsia" w:ascii="宋体" w:hAnsi="宋体" w:cs="宋体"/>
          <w:b/>
          <w:sz w:val="96"/>
          <w:szCs w:val="96"/>
        </w:rPr>
        <w:t>文</w:t>
      </w:r>
    </w:p>
    <w:p w14:paraId="033B0A3A">
      <w:pPr>
        <w:jc w:val="center"/>
        <w:rPr>
          <w:rFonts w:ascii="宋体" w:hAnsi="宋体" w:cs="宋体"/>
          <w:b/>
          <w:sz w:val="96"/>
          <w:szCs w:val="96"/>
        </w:rPr>
      </w:pPr>
      <w:r>
        <w:rPr>
          <w:rFonts w:hint="eastAsia" w:ascii="宋体" w:hAnsi="宋体" w:cs="宋体"/>
          <w:b/>
          <w:sz w:val="96"/>
          <w:szCs w:val="96"/>
        </w:rPr>
        <w:t>件</w:t>
      </w:r>
    </w:p>
    <w:p w14:paraId="7A7B0178">
      <w:pPr>
        <w:spacing w:line="360" w:lineRule="auto"/>
        <w:jc w:val="center"/>
        <w:rPr>
          <w:rFonts w:ascii="宋体" w:hAnsi="宋体" w:cs="宋体"/>
          <w:b/>
          <w:sz w:val="32"/>
          <w:szCs w:val="32"/>
        </w:rPr>
      </w:pPr>
    </w:p>
    <w:p w14:paraId="0F8CE4D9">
      <w:pPr>
        <w:spacing w:line="360" w:lineRule="auto"/>
        <w:jc w:val="center"/>
        <w:rPr>
          <w:rFonts w:ascii="宋体" w:hAnsi="宋体" w:cs="宋体"/>
          <w:b/>
          <w:sz w:val="30"/>
          <w:szCs w:val="30"/>
        </w:rPr>
      </w:pPr>
    </w:p>
    <w:p w14:paraId="45117E68">
      <w:pPr>
        <w:spacing w:line="360" w:lineRule="auto"/>
        <w:jc w:val="center"/>
        <w:rPr>
          <w:rFonts w:ascii="宋体" w:hAnsi="宋体" w:cs="宋体"/>
          <w:b/>
          <w:sz w:val="36"/>
          <w:szCs w:val="36"/>
        </w:rPr>
      </w:pPr>
      <w:r>
        <w:rPr>
          <w:rFonts w:hint="eastAsia" w:ascii="宋体" w:hAnsi="宋体" w:cs="宋体"/>
          <w:b/>
          <w:sz w:val="32"/>
          <w:szCs w:val="32"/>
          <w:lang w:eastAsia="zh-CN"/>
        </w:rPr>
        <w:t>资中县中医医院</w:t>
      </w:r>
      <w:r>
        <w:rPr>
          <w:rFonts w:hint="eastAsia" w:ascii="宋体" w:hAnsi="宋体" w:cs="宋体"/>
          <w:b/>
          <w:sz w:val="32"/>
          <w:szCs w:val="32"/>
        </w:rPr>
        <w:t>编制</w:t>
      </w:r>
    </w:p>
    <w:p w14:paraId="0DB70D58">
      <w:pPr>
        <w:rPr>
          <w:rFonts w:hint="default" w:ascii="宋体" w:hAnsi="宋体" w:eastAsia="宋体" w:cs="宋体"/>
          <w:bCs/>
          <w:sz w:val="32"/>
          <w:szCs w:val="32"/>
          <w:lang w:val="en-US" w:eastAsia="zh-CN"/>
        </w:rPr>
      </w:pPr>
      <w:r>
        <w:rPr>
          <w:rFonts w:hint="eastAsia" w:ascii="宋体" w:hAnsi="宋体" w:cs="宋体"/>
          <w:bCs/>
          <w:sz w:val="32"/>
          <w:szCs w:val="32"/>
        </w:rPr>
        <w:br w:type="page"/>
      </w:r>
    </w:p>
    <w:p w14:paraId="44D4DA59">
      <w:pPr>
        <w:jc w:val="center"/>
        <w:rPr>
          <w:rFonts w:ascii="宋体" w:hAnsi="宋体" w:cs="宋体"/>
          <w:bCs/>
          <w:sz w:val="32"/>
          <w:szCs w:val="32"/>
        </w:rPr>
      </w:pPr>
      <w:r>
        <w:rPr>
          <w:rFonts w:hint="eastAsia" w:ascii="宋体" w:hAnsi="宋体" w:cs="宋体"/>
          <w:bCs/>
          <w:sz w:val="32"/>
          <w:szCs w:val="32"/>
        </w:rPr>
        <w:t>目录</w:t>
      </w:r>
    </w:p>
    <w:p w14:paraId="2C68A012">
      <w:pPr>
        <w:pStyle w:val="8"/>
        <w:tabs>
          <w:tab w:val="right" w:leader="dot" w:pos="8306"/>
        </w:tabs>
      </w:pPr>
      <w:r>
        <w:rPr>
          <w:rFonts w:hint="eastAsia" w:ascii="宋体" w:hAnsi="宋体" w:cs="宋体"/>
          <w:bCs/>
          <w:sz w:val="36"/>
          <w:szCs w:val="36"/>
        </w:rPr>
        <w:fldChar w:fldCharType="begin"/>
      </w:r>
      <w:r>
        <w:rPr>
          <w:rFonts w:hint="eastAsia" w:ascii="宋体" w:hAnsi="宋体" w:cs="宋体"/>
          <w:bCs/>
          <w:sz w:val="36"/>
          <w:szCs w:val="36"/>
        </w:rPr>
        <w:instrText xml:space="preserve">TOC \o "1-3" \h \u </w:instrText>
      </w:r>
      <w:r>
        <w:rPr>
          <w:rFonts w:hint="eastAsia" w:ascii="宋体" w:hAnsi="宋体" w:cs="宋体"/>
          <w:bCs/>
          <w:sz w:val="36"/>
          <w:szCs w:val="36"/>
        </w:rPr>
        <w:fldChar w:fldCharType="separate"/>
      </w:r>
      <w:r>
        <w:fldChar w:fldCharType="begin"/>
      </w:r>
      <w:r>
        <w:instrText xml:space="preserve"> HYPERLINK \l "_Toc6947" </w:instrText>
      </w:r>
      <w:r>
        <w:fldChar w:fldCharType="separate"/>
      </w:r>
      <w:r>
        <w:rPr>
          <w:rFonts w:hint="eastAsia" w:ascii="宋体" w:hAnsi="宋体" w:cs="宋体"/>
          <w:bCs/>
          <w:szCs w:val="32"/>
        </w:rPr>
        <w:t>第一部分 投标邀请</w:t>
      </w:r>
      <w:r>
        <w:tab/>
      </w:r>
      <w:r>
        <w:fldChar w:fldCharType="begin"/>
      </w:r>
      <w:r>
        <w:instrText xml:space="preserve"> PAGEREF _Toc6947 \h </w:instrText>
      </w:r>
      <w:r>
        <w:fldChar w:fldCharType="separate"/>
      </w:r>
      <w:r>
        <w:t>- 1 -</w:t>
      </w:r>
      <w:r>
        <w:fldChar w:fldCharType="end"/>
      </w:r>
      <w:r>
        <w:fldChar w:fldCharType="end"/>
      </w:r>
    </w:p>
    <w:p w14:paraId="0573EE4A">
      <w:pPr>
        <w:pStyle w:val="8"/>
        <w:tabs>
          <w:tab w:val="right" w:leader="dot" w:pos="8306"/>
        </w:tabs>
      </w:pPr>
      <w:r>
        <w:fldChar w:fldCharType="begin"/>
      </w:r>
      <w:r>
        <w:instrText xml:space="preserve"> HYPERLINK \l "_Toc31313" </w:instrText>
      </w:r>
      <w:r>
        <w:fldChar w:fldCharType="separate"/>
      </w:r>
      <w:r>
        <w:rPr>
          <w:rFonts w:hint="eastAsia" w:ascii="宋体" w:hAnsi="宋体" w:cs="宋体"/>
          <w:bCs/>
          <w:szCs w:val="32"/>
          <w:lang w:val="zh-CN"/>
        </w:rPr>
        <w:t>第二部分 投标人须知</w:t>
      </w:r>
      <w:r>
        <w:tab/>
      </w:r>
      <w:r>
        <w:fldChar w:fldCharType="begin"/>
      </w:r>
      <w:r>
        <w:instrText xml:space="preserve"> PAGEREF _Toc31313 \h </w:instrText>
      </w:r>
      <w:r>
        <w:fldChar w:fldCharType="separate"/>
      </w:r>
      <w:r>
        <w:t>- 3 -</w:t>
      </w:r>
      <w:r>
        <w:fldChar w:fldCharType="end"/>
      </w:r>
      <w:r>
        <w:fldChar w:fldCharType="end"/>
      </w:r>
    </w:p>
    <w:p w14:paraId="6D0E2955">
      <w:pPr>
        <w:pStyle w:val="8"/>
        <w:tabs>
          <w:tab w:val="right" w:leader="dot" w:pos="8306"/>
        </w:tabs>
      </w:pPr>
      <w:r>
        <w:fldChar w:fldCharType="begin"/>
      </w:r>
      <w:r>
        <w:instrText xml:space="preserve"> HYPERLINK \l "_Toc8116" </w:instrText>
      </w:r>
      <w:r>
        <w:fldChar w:fldCharType="separate"/>
      </w:r>
      <w:r>
        <w:rPr>
          <w:rFonts w:hint="eastAsia" w:ascii="宋体" w:hAnsi="宋体" w:cs="宋体"/>
          <w:bCs/>
          <w:kern w:val="44"/>
          <w:szCs w:val="32"/>
          <w:lang w:val="zh-CN"/>
        </w:rPr>
        <w:t>第三部分 项目相关要求</w:t>
      </w:r>
      <w:r>
        <w:tab/>
      </w:r>
      <w:r>
        <w:fldChar w:fldCharType="begin"/>
      </w:r>
      <w:r>
        <w:instrText xml:space="preserve"> PAGEREF _Toc8116 \h </w:instrText>
      </w:r>
      <w:r>
        <w:fldChar w:fldCharType="separate"/>
      </w:r>
      <w:r>
        <w:t>- 5 -</w:t>
      </w:r>
      <w:r>
        <w:fldChar w:fldCharType="end"/>
      </w:r>
      <w:r>
        <w:fldChar w:fldCharType="end"/>
      </w:r>
    </w:p>
    <w:p w14:paraId="34EFE412">
      <w:pPr>
        <w:pStyle w:val="8"/>
        <w:tabs>
          <w:tab w:val="right" w:leader="dot" w:pos="8306"/>
        </w:tabs>
      </w:pPr>
      <w:r>
        <w:fldChar w:fldCharType="begin"/>
      </w:r>
      <w:r>
        <w:instrText xml:space="preserve"> HYPERLINK \l "_Toc17850" </w:instrText>
      </w:r>
      <w:r>
        <w:fldChar w:fldCharType="separate"/>
      </w:r>
      <w:r>
        <w:rPr>
          <w:rFonts w:hint="eastAsia" w:ascii="宋体" w:hAnsi="宋体" w:cs="宋体"/>
          <w:bCs/>
          <w:kern w:val="0"/>
          <w:szCs w:val="32"/>
          <w:lang w:val="zh-CN"/>
        </w:rPr>
        <w:t>第</w:t>
      </w:r>
      <w:r>
        <w:rPr>
          <w:rFonts w:hint="eastAsia" w:ascii="宋体" w:hAnsi="宋体" w:cs="宋体"/>
          <w:bCs/>
          <w:kern w:val="0"/>
          <w:szCs w:val="32"/>
        </w:rPr>
        <w:t>四</w:t>
      </w:r>
      <w:r>
        <w:rPr>
          <w:rFonts w:hint="eastAsia" w:ascii="宋体" w:hAnsi="宋体" w:cs="宋体"/>
          <w:bCs/>
          <w:kern w:val="0"/>
          <w:szCs w:val="32"/>
          <w:lang w:val="zh-CN"/>
        </w:rPr>
        <w:t>部分 投标文件的格式</w:t>
      </w:r>
      <w:r>
        <w:tab/>
      </w:r>
      <w:r>
        <w:fldChar w:fldCharType="begin"/>
      </w:r>
      <w:r>
        <w:instrText xml:space="preserve"> PAGEREF _Toc17850 \h </w:instrText>
      </w:r>
      <w:r>
        <w:fldChar w:fldCharType="separate"/>
      </w:r>
      <w:r>
        <w:t>- 8 -</w:t>
      </w:r>
      <w:r>
        <w:fldChar w:fldCharType="end"/>
      </w:r>
      <w:r>
        <w:fldChar w:fldCharType="end"/>
      </w:r>
    </w:p>
    <w:p w14:paraId="7153231E">
      <w:pPr>
        <w:pStyle w:val="9"/>
        <w:tabs>
          <w:tab w:val="right" w:leader="dot" w:pos="8306"/>
        </w:tabs>
      </w:pPr>
      <w:r>
        <w:fldChar w:fldCharType="begin"/>
      </w:r>
      <w:r>
        <w:instrText xml:space="preserve"> HYPERLINK \l "_Toc13385" </w:instrText>
      </w:r>
      <w:r>
        <w:fldChar w:fldCharType="separate"/>
      </w:r>
      <w:r>
        <w:rPr>
          <w:rFonts w:hint="eastAsia" w:ascii="宋体" w:hAnsi="宋体" w:cs="宋体"/>
          <w:bCs/>
        </w:rPr>
        <w:t>1.投标函</w:t>
      </w:r>
      <w:r>
        <w:tab/>
      </w:r>
      <w:r>
        <w:fldChar w:fldCharType="begin"/>
      </w:r>
      <w:r>
        <w:instrText xml:space="preserve"> PAGEREF _Toc13385 \h </w:instrText>
      </w:r>
      <w:r>
        <w:fldChar w:fldCharType="separate"/>
      </w:r>
      <w:r>
        <w:t>- 10 -</w:t>
      </w:r>
      <w:r>
        <w:fldChar w:fldCharType="end"/>
      </w:r>
      <w:r>
        <w:fldChar w:fldCharType="end"/>
      </w:r>
    </w:p>
    <w:p w14:paraId="55B30A4C">
      <w:pPr>
        <w:pStyle w:val="9"/>
        <w:tabs>
          <w:tab w:val="right" w:leader="dot" w:pos="8306"/>
        </w:tabs>
      </w:pPr>
      <w:r>
        <w:fldChar w:fldCharType="begin"/>
      </w:r>
      <w:r>
        <w:instrText xml:space="preserve"> HYPERLINK \l "_Toc7460" </w:instrText>
      </w:r>
      <w:r>
        <w:fldChar w:fldCharType="separate"/>
      </w:r>
      <w:r>
        <w:rPr>
          <w:rFonts w:hint="eastAsia" w:ascii="宋体" w:hAnsi="宋体" w:cs="宋体"/>
          <w:bCs/>
        </w:rPr>
        <w:t>2.</w:t>
      </w:r>
      <w:r>
        <w:rPr>
          <w:rFonts w:hint="eastAsia" w:ascii="宋体" w:hAnsi="宋体" w:cs="宋体"/>
          <w:bCs/>
          <w:lang w:val="zh-CN"/>
        </w:rPr>
        <w:t>法定代表人授权书</w:t>
      </w:r>
      <w:r>
        <w:tab/>
      </w:r>
      <w:r>
        <w:fldChar w:fldCharType="begin"/>
      </w:r>
      <w:r>
        <w:instrText xml:space="preserve"> PAGEREF _Toc7460 \h </w:instrText>
      </w:r>
      <w:r>
        <w:fldChar w:fldCharType="separate"/>
      </w:r>
      <w:r>
        <w:t>- 11 -</w:t>
      </w:r>
      <w:r>
        <w:fldChar w:fldCharType="end"/>
      </w:r>
      <w:r>
        <w:fldChar w:fldCharType="end"/>
      </w:r>
    </w:p>
    <w:p w14:paraId="6E8359F6">
      <w:pPr>
        <w:pStyle w:val="9"/>
        <w:tabs>
          <w:tab w:val="right" w:leader="dot" w:pos="8306"/>
        </w:tabs>
      </w:pPr>
      <w:r>
        <w:fldChar w:fldCharType="begin"/>
      </w:r>
      <w:r>
        <w:instrText xml:space="preserve"> HYPERLINK \l "_Toc429" </w:instrText>
      </w:r>
      <w:r>
        <w:fldChar w:fldCharType="separate"/>
      </w:r>
      <w:r>
        <w:rPr>
          <w:rFonts w:hint="eastAsia" w:ascii="宋体" w:hAnsi="宋体" w:cs="宋体"/>
          <w:bCs/>
        </w:rPr>
        <w:t>3</w:t>
      </w:r>
      <w:r>
        <w:rPr>
          <w:rFonts w:hint="eastAsia" w:ascii="宋体" w:hAnsi="宋体" w:cs="宋体"/>
          <w:bCs/>
          <w:lang w:val="zh-CN"/>
        </w:rPr>
        <w:t>.采购代理组织机构简介（</w:t>
      </w:r>
      <w:r>
        <w:rPr>
          <w:rFonts w:hint="eastAsia" w:ascii="宋体" w:hAnsi="宋体" w:cs="宋体"/>
          <w:bCs/>
        </w:rPr>
        <w:t>格式自拟</w:t>
      </w:r>
      <w:r>
        <w:rPr>
          <w:rFonts w:hint="eastAsia" w:ascii="宋体" w:hAnsi="宋体" w:cs="宋体"/>
          <w:bCs/>
          <w:lang w:val="zh-CN"/>
        </w:rPr>
        <w:t>）</w:t>
      </w:r>
      <w:r>
        <w:tab/>
      </w:r>
      <w:r>
        <w:fldChar w:fldCharType="begin"/>
      </w:r>
      <w:r>
        <w:instrText xml:space="preserve"> PAGEREF _Toc429 \h </w:instrText>
      </w:r>
      <w:r>
        <w:fldChar w:fldCharType="separate"/>
      </w:r>
      <w:r>
        <w:t>- 12 -</w:t>
      </w:r>
      <w:r>
        <w:fldChar w:fldCharType="end"/>
      </w:r>
      <w:r>
        <w:fldChar w:fldCharType="end"/>
      </w:r>
    </w:p>
    <w:p w14:paraId="47652F1D">
      <w:pPr>
        <w:pStyle w:val="9"/>
        <w:tabs>
          <w:tab w:val="right" w:leader="dot" w:pos="8306"/>
        </w:tabs>
      </w:pPr>
      <w:r>
        <w:fldChar w:fldCharType="begin"/>
      </w:r>
      <w:r>
        <w:instrText xml:space="preserve"> HYPERLINK \l "_Toc182" </w:instrText>
      </w:r>
      <w:r>
        <w:fldChar w:fldCharType="separate"/>
      </w:r>
      <w:r>
        <w:rPr>
          <w:rFonts w:hint="eastAsia" w:ascii="宋体" w:hAnsi="宋体" w:cs="宋体"/>
          <w:bCs/>
        </w:rPr>
        <w:t>4.投标人资格证明材料</w:t>
      </w:r>
      <w:r>
        <w:tab/>
      </w:r>
      <w:r>
        <w:fldChar w:fldCharType="begin"/>
      </w:r>
      <w:r>
        <w:instrText xml:space="preserve"> PAGEREF _Toc182 \h </w:instrText>
      </w:r>
      <w:r>
        <w:fldChar w:fldCharType="separate"/>
      </w:r>
      <w:r>
        <w:t>- 13 -</w:t>
      </w:r>
      <w:r>
        <w:fldChar w:fldCharType="end"/>
      </w:r>
      <w:r>
        <w:fldChar w:fldCharType="end"/>
      </w:r>
    </w:p>
    <w:p w14:paraId="15CC6C16">
      <w:pPr>
        <w:pStyle w:val="9"/>
        <w:tabs>
          <w:tab w:val="right" w:leader="dot" w:pos="8306"/>
        </w:tabs>
      </w:pPr>
      <w:r>
        <w:fldChar w:fldCharType="begin"/>
      </w:r>
      <w:r>
        <w:instrText xml:space="preserve"> HYPERLINK \l "_Toc8160" </w:instrText>
      </w:r>
      <w:r>
        <w:fldChar w:fldCharType="separate"/>
      </w:r>
      <w:r>
        <w:rPr>
          <w:rFonts w:hint="eastAsia" w:ascii="宋体" w:hAnsi="宋体" w:cs="宋体"/>
          <w:bCs/>
        </w:rPr>
        <w:t>5.采购代理业绩</w:t>
      </w:r>
      <w:r>
        <w:tab/>
      </w:r>
      <w:r>
        <w:fldChar w:fldCharType="begin"/>
      </w:r>
      <w:r>
        <w:instrText xml:space="preserve"> PAGEREF _Toc8160 \h </w:instrText>
      </w:r>
      <w:r>
        <w:fldChar w:fldCharType="separate"/>
      </w:r>
      <w:r>
        <w:t>- 14 -</w:t>
      </w:r>
      <w:r>
        <w:fldChar w:fldCharType="end"/>
      </w:r>
      <w:r>
        <w:fldChar w:fldCharType="end"/>
      </w:r>
    </w:p>
    <w:p w14:paraId="5BD75158">
      <w:pPr>
        <w:pStyle w:val="9"/>
        <w:tabs>
          <w:tab w:val="right" w:leader="dot" w:pos="8306"/>
        </w:tabs>
      </w:pPr>
      <w:r>
        <w:fldChar w:fldCharType="begin"/>
      </w:r>
      <w:r>
        <w:instrText xml:space="preserve"> HYPERLINK \l "_Toc18171" </w:instrText>
      </w:r>
      <w:r>
        <w:fldChar w:fldCharType="separate"/>
      </w:r>
      <w:r>
        <w:rPr>
          <w:rFonts w:hint="eastAsia" w:ascii="宋体" w:hAnsi="宋体" w:cs="宋体"/>
          <w:bCs/>
        </w:rPr>
        <w:t>6.采购代理方案</w:t>
      </w:r>
      <w:r>
        <w:tab/>
      </w:r>
      <w:r>
        <w:fldChar w:fldCharType="begin"/>
      </w:r>
      <w:r>
        <w:instrText xml:space="preserve"> PAGEREF _Toc18171 \h </w:instrText>
      </w:r>
      <w:r>
        <w:fldChar w:fldCharType="separate"/>
      </w:r>
      <w:r>
        <w:t>- 14 -</w:t>
      </w:r>
      <w:r>
        <w:fldChar w:fldCharType="end"/>
      </w:r>
      <w:r>
        <w:fldChar w:fldCharType="end"/>
      </w:r>
    </w:p>
    <w:p w14:paraId="7F1657FC">
      <w:pPr>
        <w:pStyle w:val="9"/>
        <w:tabs>
          <w:tab w:val="right" w:leader="dot" w:pos="8306"/>
        </w:tabs>
      </w:pPr>
      <w:r>
        <w:fldChar w:fldCharType="begin"/>
      </w:r>
      <w:r>
        <w:instrText xml:space="preserve"> HYPERLINK \l "_Toc30607" </w:instrText>
      </w:r>
      <w:r>
        <w:fldChar w:fldCharType="separate"/>
      </w:r>
      <w:r>
        <w:rPr>
          <w:rFonts w:hint="eastAsia" w:ascii="宋体" w:hAnsi="宋体" w:cs="宋体"/>
          <w:bCs/>
        </w:rPr>
        <w:t>7.拟投入本项目的采购专职人员情况汇总表</w:t>
      </w:r>
      <w:r>
        <w:tab/>
      </w:r>
      <w:r>
        <w:fldChar w:fldCharType="begin"/>
      </w:r>
      <w:r>
        <w:instrText xml:space="preserve"> PAGEREF _Toc30607 \h </w:instrText>
      </w:r>
      <w:r>
        <w:fldChar w:fldCharType="separate"/>
      </w:r>
      <w:r>
        <w:t>- 16 -</w:t>
      </w:r>
      <w:r>
        <w:fldChar w:fldCharType="end"/>
      </w:r>
      <w:r>
        <w:fldChar w:fldCharType="end"/>
      </w:r>
    </w:p>
    <w:p w14:paraId="3AD3F817">
      <w:pPr>
        <w:pStyle w:val="9"/>
        <w:tabs>
          <w:tab w:val="right" w:leader="dot" w:pos="8306"/>
        </w:tabs>
      </w:pPr>
      <w:r>
        <w:fldChar w:fldCharType="begin"/>
      </w:r>
      <w:r>
        <w:instrText xml:space="preserve"> HYPERLINK \l "_Toc6422" </w:instrText>
      </w:r>
      <w:r>
        <w:fldChar w:fldCharType="separate"/>
      </w:r>
      <w:r>
        <w:rPr>
          <w:rFonts w:hint="eastAsia" w:ascii="宋体" w:hAnsi="宋体" w:cs="宋体"/>
          <w:bCs/>
        </w:rPr>
        <w:t>8.</w:t>
      </w:r>
      <w:r>
        <w:rPr>
          <w:rFonts w:hint="eastAsia" w:ascii="宋体" w:hAnsi="宋体" w:cs="宋体"/>
          <w:bCs/>
          <w:lang w:val="zh-CN"/>
        </w:rPr>
        <w:t>其他需要提供的内容</w:t>
      </w:r>
      <w:r>
        <w:tab/>
      </w:r>
      <w:r>
        <w:fldChar w:fldCharType="begin"/>
      </w:r>
      <w:r>
        <w:instrText xml:space="preserve"> PAGEREF _Toc6422 \h </w:instrText>
      </w:r>
      <w:r>
        <w:fldChar w:fldCharType="separate"/>
      </w:r>
      <w:r>
        <w:t>- 17 -</w:t>
      </w:r>
      <w:r>
        <w:fldChar w:fldCharType="end"/>
      </w:r>
      <w:r>
        <w:fldChar w:fldCharType="end"/>
      </w:r>
    </w:p>
    <w:p w14:paraId="19D1B375">
      <w:pPr>
        <w:pStyle w:val="8"/>
        <w:tabs>
          <w:tab w:val="right" w:leader="dot" w:pos="8306"/>
        </w:tabs>
      </w:pPr>
      <w:r>
        <w:fldChar w:fldCharType="begin"/>
      </w:r>
      <w:r>
        <w:instrText xml:space="preserve"> HYPERLINK \l "_Toc27626" </w:instrText>
      </w:r>
      <w:r>
        <w:fldChar w:fldCharType="separate"/>
      </w:r>
      <w:r>
        <w:rPr>
          <w:rFonts w:hint="eastAsia" w:ascii="宋体" w:hAnsi="宋体" w:cs="宋体"/>
          <w:bCs/>
          <w:kern w:val="0"/>
          <w:szCs w:val="32"/>
          <w:lang w:val="zh-CN"/>
        </w:rPr>
        <w:t>第</w:t>
      </w:r>
      <w:r>
        <w:rPr>
          <w:rFonts w:hint="eastAsia" w:ascii="宋体" w:hAnsi="宋体" w:cs="宋体"/>
          <w:bCs/>
          <w:kern w:val="0"/>
          <w:szCs w:val="32"/>
        </w:rPr>
        <w:t>五</w:t>
      </w:r>
      <w:r>
        <w:rPr>
          <w:rFonts w:hint="eastAsia" w:ascii="宋体" w:hAnsi="宋体" w:cs="宋体"/>
          <w:bCs/>
          <w:kern w:val="0"/>
          <w:szCs w:val="32"/>
          <w:lang w:val="zh-CN"/>
        </w:rPr>
        <w:t>部分 评审办法及标准</w:t>
      </w:r>
      <w:r>
        <w:tab/>
      </w:r>
      <w:r>
        <w:fldChar w:fldCharType="begin"/>
      </w:r>
      <w:r>
        <w:instrText xml:space="preserve"> PAGEREF _Toc27626 \h </w:instrText>
      </w:r>
      <w:r>
        <w:fldChar w:fldCharType="separate"/>
      </w:r>
      <w:r>
        <w:t>- 18 -</w:t>
      </w:r>
      <w:r>
        <w:fldChar w:fldCharType="end"/>
      </w:r>
      <w:r>
        <w:fldChar w:fldCharType="end"/>
      </w:r>
    </w:p>
    <w:p w14:paraId="061EFD76">
      <w:pPr>
        <w:pStyle w:val="2"/>
        <w:jc w:val="center"/>
        <w:rPr>
          <w:rFonts w:ascii="宋体" w:hAnsi="宋体" w:cs="宋体"/>
          <w:bCs/>
          <w:szCs w:val="36"/>
        </w:rPr>
        <w:sectPr>
          <w:pgSz w:w="11906" w:h="16838"/>
          <w:pgMar w:top="1440" w:right="1800" w:bottom="1440" w:left="1800" w:header="851" w:footer="992" w:gutter="0"/>
          <w:pgNumType w:fmt="numberInDash" w:start="1"/>
          <w:cols w:space="720" w:num="1"/>
          <w:titlePg/>
          <w:docGrid w:type="lines" w:linePitch="312" w:charSpace="0"/>
        </w:sectPr>
      </w:pPr>
      <w:r>
        <w:rPr>
          <w:rFonts w:hint="eastAsia" w:ascii="宋体" w:hAnsi="宋体" w:cs="宋体"/>
          <w:bCs/>
          <w:szCs w:val="36"/>
        </w:rPr>
        <w:fldChar w:fldCharType="end"/>
      </w:r>
    </w:p>
    <w:p w14:paraId="2AF88F4D">
      <w:pPr>
        <w:pStyle w:val="2"/>
        <w:jc w:val="center"/>
        <w:rPr>
          <w:rFonts w:ascii="宋体" w:hAnsi="宋体" w:cs="宋体"/>
          <w:sz w:val="32"/>
          <w:szCs w:val="32"/>
        </w:rPr>
      </w:pPr>
      <w:bookmarkStart w:id="0" w:name="_Toc16584"/>
      <w:bookmarkStart w:id="1" w:name="_Toc20044"/>
      <w:bookmarkStart w:id="2" w:name="_Toc6947"/>
      <w:bookmarkStart w:id="3" w:name="_Toc19790"/>
      <w:r>
        <w:rPr>
          <w:rFonts w:hint="eastAsia" w:ascii="宋体" w:hAnsi="宋体" w:cs="宋体"/>
          <w:bCs/>
          <w:sz w:val="32"/>
          <w:szCs w:val="32"/>
        </w:rPr>
        <w:t>第一部分 投标邀请</w:t>
      </w:r>
      <w:bookmarkEnd w:id="0"/>
      <w:bookmarkEnd w:id="1"/>
      <w:bookmarkEnd w:id="2"/>
      <w:bookmarkEnd w:id="3"/>
    </w:p>
    <w:p w14:paraId="6A3E94F8">
      <w:pPr>
        <w:wordWrap w:val="0"/>
        <w:adjustRightInd w:val="0"/>
        <w:spacing w:line="360" w:lineRule="auto"/>
        <w:ind w:firstLine="480" w:firstLineChars="200"/>
        <w:jc w:val="left"/>
        <w:rPr>
          <w:rFonts w:ascii="宋体" w:hAnsi="宋体" w:cs="宋体"/>
          <w:sz w:val="24"/>
        </w:rPr>
      </w:pPr>
      <w:r>
        <w:rPr>
          <w:rFonts w:hint="eastAsia" w:ascii="宋体" w:hAnsi="宋体" w:cs="宋体"/>
          <w:sz w:val="24"/>
          <w:lang w:eastAsia="zh-CN"/>
        </w:rPr>
        <w:t>资中县中医医院</w:t>
      </w:r>
      <w:r>
        <w:rPr>
          <w:rFonts w:hint="eastAsia" w:ascii="宋体" w:hAnsi="宋体" w:cs="宋体"/>
          <w:sz w:val="24"/>
        </w:rPr>
        <w:t>拟通过公开招标方式确定采购代理机构，诚邀符合条件的采购代理机构参加投标。如贵单位有意参与本次投标，请及时办理投标手续并领取相关资料，并在本邀请规定的时间内提交投标文件。</w:t>
      </w:r>
    </w:p>
    <w:p w14:paraId="0DA8C04C">
      <w:pPr>
        <w:wordWrap w:val="0"/>
        <w:adjustRightInd w:val="0"/>
        <w:spacing w:line="360" w:lineRule="auto"/>
        <w:ind w:firstLine="482" w:firstLineChars="200"/>
        <w:jc w:val="left"/>
        <w:rPr>
          <w:rFonts w:hint="eastAsia" w:ascii="宋体" w:hAnsi="宋体" w:cs="宋体"/>
          <w:sz w:val="24"/>
          <w:lang w:eastAsia="zh-CN"/>
        </w:rPr>
      </w:pPr>
      <w:r>
        <w:rPr>
          <w:rFonts w:hint="eastAsia" w:ascii="宋体" w:hAnsi="宋体" w:cs="宋体"/>
          <w:b/>
          <w:bCs/>
          <w:sz w:val="24"/>
          <w:lang w:eastAsia="zh-CN"/>
        </w:rPr>
        <w:t>1.项目名称：</w:t>
      </w:r>
      <w:r>
        <w:rPr>
          <w:rFonts w:hint="eastAsia" w:ascii="宋体" w:hAnsi="宋体" w:cs="宋体"/>
          <w:sz w:val="24"/>
          <w:lang w:eastAsia="zh-CN"/>
        </w:rPr>
        <w:t>资中县中医医院招标代理机构遴选项目</w:t>
      </w:r>
    </w:p>
    <w:p w14:paraId="196859BB">
      <w:pPr>
        <w:wordWrap w:val="0"/>
        <w:adjustRightInd w:val="0"/>
        <w:spacing w:line="360" w:lineRule="auto"/>
        <w:ind w:firstLine="482" w:firstLineChars="200"/>
        <w:jc w:val="left"/>
        <w:rPr>
          <w:rFonts w:hint="eastAsia" w:ascii="宋体" w:hAnsi="宋体" w:cs="宋体"/>
          <w:b/>
          <w:bCs/>
          <w:sz w:val="24"/>
          <w:lang w:eastAsia="zh-CN"/>
        </w:rPr>
      </w:pPr>
      <w:r>
        <w:rPr>
          <w:rFonts w:hint="eastAsia" w:ascii="宋体" w:hAnsi="宋体" w:cs="宋体"/>
          <w:b/>
          <w:bCs/>
          <w:sz w:val="24"/>
          <w:lang w:val="en-US" w:eastAsia="zh-CN"/>
        </w:rPr>
        <w:t>2</w:t>
      </w:r>
      <w:r>
        <w:rPr>
          <w:rFonts w:hint="eastAsia" w:ascii="宋体" w:hAnsi="宋体" w:cs="宋体"/>
          <w:b/>
          <w:bCs/>
          <w:sz w:val="24"/>
          <w:lang w:eastAsia="zh-CN"/>
        </w:rPr>
        <w:t>.项目简介</w:t>
      </w:r>
    </w:p>
    <w:p w14:paraId="728E4B3F">
      <w:pPr>
        <w:wordWrap w:val="0"/>
        <w:adjustRightInd w:val="0"/>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此次遴选在符合资质条件要求的社会代理机构中，采用综合评分法，择优选出开评标场所在内江市主城区内或资中县城区内的</w:t>
      </w:r>
      <w:r>
        <w:rPr>
          <w:rFonts w:hint="eastAsia" w:ascii="宋体" w:hAnsi="宋体" w:cs="宋体"/>
          <w:sz w:val="24"/>
          <w:lang w:val="en-US" w:eastAsia="zh-CN"/>
        </w:rPr>
        <w:t>5</w:t>
      </w:r>
      <w:r>
        <w:rPr>
          <w:rFonts w:hint="eastAsia" w:ascii="宋体" w:hAnsi="宋体" w:cs="宋体"/>
          <w:sz w:val="24"/>
          <w:lang w:eastAsia="zh-CN"/>
        </w:rPr>
        <w:t>家招标代理机构负责我院项目的招标代理服务。</w:t>
      </w:r>
    </w:p>
    <w:p w14:paraId="5330E397">
      <w:pPr>
        <w:wordWrap w:val="0"/>
        <w:adjustRightInd w:val="0"/>
        <w:spacing w:line="360" w:lineRule="auto"/>
        <w:ind w:firstLine="482" w:firstLineChars="200"/>
        <w:jc w:val="left"/>
        <w:rPr>
          <w:rFonts w:hint="eastAsia" w:ascii="宋体" w:hAnsi="宋体" w:cs="宋体"/>
          <w:b/>
          <w:bCs/>
          <w:sz w:val="24"/>
          <w:lang w:eastAsia="zh-CN"/>
        </w:rPr>
      </w:pPr>
      <w:r>
        <w:rPr>
          <w:rFonts w:hint="eastAsia" w:ascii="宋体" w:hAnsi="宋体" w:cs="宋体"/>
          <w:b/>
          <w:bCs/>
          <w:sz w:val="24"/>
          <w:lang w:eastAsia="zh-CN"/>
        </w:rPr>
        <w:t>3.投标人应具备的资格条件</w:t>
      </w:r>
    </w:p>
    <w:p w14:paraId="41BCED2C">
      <w:pPr>
        <w:wordWrap w:val="0"/>
        <w:adjustRightInd w:val="0"/>
        <w:spacing w:line="360" w:lineRule="auto"/>
        <w:ind w:firstLine="480" w:firstLineChars="200"/>
        <w:jc w:val="left"/>
        <w:rPr>
          <w:rFonts w:hint="default" w:ascii="宋体" w:hAnsi="宋体" w:cs="宋体"/>
          <w:sz w:val="24"/>
          <w:lang w:val="en-US" w:eastAsia="zh-CN"/>
        </w:rPr>
      </w:pPr>
      <w:r>
        <w:rPr>
          <w:rFonts w:hint="default" w:ascii="宋体" w:hAnsi="宋体" w:cs="宋体"/>
          <w:sz w:val="24"/>
          <w:lang w:val="en-US" w:eastAsia="zh-CN"/>
        </w:rPr>
        <w:t>3.1满足《中华人民共和国政府采购法》第二十二条、《中华人民共和国政府采购法实施条例》第十七条及《政府采购代理机构管理暂行办法》第十一条的规定，并在四川省政府采购网实行名录登记管理；</w:t>
      </w:r>
    </w:p>
    <w:p w14:paraId="464B68F5">
      <w:pPr>
        <w:wordWrap w:val="0"/>
        <w:adjustRightInd w:val="0"/>
        <w:spacing w:line="360" w:lineRule="auto"/>
        <w:ind w:firstLine="480" w:firstLineChars="200"/>
        <w:jc w:val="left"/>
        <w:rPr>
          <w:rFonts w:hint="default" w:ascii="宋体" w:hAnsi="宋体" w:cs="宋体"/>
          <w:sz w:val="24"/>
          <w:lang w:val="en-US" w:eastAsia="zh-CN"/>
        </w:rPr>
      </w:pPr>
      <w:r>
        <w:rPr>
          <w:rFonts w:hint="default" w:ascii="宋体" w:hAnsi="宋体" w:cs="宋体"/>
          <w:sz w:val="24"/>
          <w:lang w:val="en-US" w:eastAsia="zh-CN"/>
        </w:rPr>
        <w:t>3.2遵守国家法律、法规及执业规范，具备健全的内控监督等管理制度，具有良好的商业信誉；</w:t>
      </w:r>
    </w:p>
    <w:p w14:paraId="2E635385">
      <w:pPr>
        <w:wordWrap w:val="0"/>
        <w:adjustRightInd w:val="0"/>
        <w:spacing w:line="360" w:lineRule="auto"/>
        <w:ind w:firstLine="480" w:firstLineChars="200"/>
        <w:jc w:val="left"/>
        <w:rPr>
          <w:rFonts w:hint="default" w:ascii="宋体" w:hAnsi="宋体" w:cs="宋体"/>
          <w:sz w:val="24"/>
          <w:lang w:val="en-US" w:eastAsia="zh-CN"/>
        </w:rPr>
      </w:pPr>
      <w:r>
        <w:rPr>
          <w:rFonts w:hint="default" w:ascii="宋体" w:hAnsi="宋体" w:cs="宋体"/>
          <w:sz w:val="24"/>
          <w:lang w:val="en-US" w:eastAsia="zh-CN"/>
        </w:rPr>
        <w:t>3.3本次遴选不接受联合体参加。</w:t>
      </w:r>
    </w:p>
    <w:p w14:paraId="713E6E4B">
      <w:pPr>
        <w:wordWrap w:val="0"/>
        <w:adjustRightInd w:val="0"/>
        <w:spacing w:line="360" w:lineRule="auto"/>
        <w:ind w:firstLine="480" w:firstLineChars="200"/>
        <w:jc w:val="left"/>
        <w:rPr>
          <w:rFonts w:hint="default" w:ascii="宋体" w:hAnsi="宋体" w:cs="宋体"/>
          <w:sz w:val="24"/>
          <w:lang w:val="en-US" w:eastAsia="zh-CN"/>
        </w:rPr>
      </w:pPr>
      <w:r>
        <w:rPr>
          <w:rFonts w:hint="default" w:ascii="宋体" w:hAnsi="宋体" w:cs="宋体"/>
          <w:sz w:val="24"/>
          <w:lang w:val="en-US" w:eastAsia="zh-CN"/>
        </w:rPr>
        <w:t>3.1</w:t>
      </w:r>
      <w:r>
        <w:rPr>
          <w:rFonts w:hint="eastAsia" w:ascii="宋体" w:hAnsi="宋体" w:cs="宋体"/>
          <w:sz w:val="24"/>
          <w:lang w:val="en-US" w:eastAsia="zh-CN"/>
        </w:rPr>
        <w:t>4</w:t>
      </w:r>
      <w:r>
        <w:rPr>
          <w:rFonts w:hint="default" w:ascii="宋体" w:hAnsi="宋体" w:cs="宋体"/>
          <w:sz w:val="24"/>
          <w:lang w:val="en-US" w:eastAsia="zh-CN"/>
        </w:rPr>
        <w:t>符合法律、行政法规规定的其他条件。</w:t>
      </w:r>
    </w:p>
    <w:p w14:paraId="0971A3DC">
      <w:pPr>
        <w:wordWrap w:val="0"/>
        <w:adjustRightInd w:val="0"/>
        <w:spacing w:line="360" w:lineRule="auto"/>
        <w:ind w:firstLine="482" w:firstLineChars="200"/>
        <w:jc w:val="left"/>
        <w:rPr>
          <w:rFonts w:ascii="宋体" w:hAnsi="宋体" w:cs="宋体"/>
          <w:b/>
          <w:sz w:val="24"/>
        </w:rPr>
      </w:pPr>
      <w:r>
        <w:rPr>
          <w:rFonts w:hint="eastAsia" w:ascii="宋体" w:hAnsi="宋体" w:cs="宋体"/>
          <w:b/>
          <w:sz w:val="24"/>
        </w:rPr>
        <w:t>4.禁止参加本次采购活动的投标人</w:t>
      </w:r>
    </w:p>
    <w:p w14:paraId="4D4136C8">
      <w:pPr>
        <w:wordWrap w:val="0"/>
        <w:adjustRightInd w:val="0"/>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根据《关于在政府采购活动中查询及使用信用记录有关问题的通知》（财库〔2016〕125号）的要求，资中县中医医院将通过“信用中国”网站（www.creditchina.gov.cn）、“中国政府采购网”网站（www.ccgp.gov.cn）等渠道查询投标人在采购公告发布之日前的信用记录，拒绝列入失信被执行人名单、重大税收违法案件当事人名单、政府采购严重违法失信行为记录名单中的投标人报名参加本项目的采购活动。</w:t>
      </w:r>
    </w:p>
    <w:p w14:paraId="437E1326">
      <w:pPr>
        <w:wordWrap w:val="0"/>
        <w:adjustRightInd w:val="0"/>
        <w:spacing w:line="360" w:lineRule="auto"/>
        <w:ind w:firstLine="482" w:firstLineChars="200"/>
        <w:jc w:val="left"/>
        <w:rPr>
          <w:rFonts w:ascii="宋体" w:hAnsi="宋体" w:cs="宋体"/>
          <w:b/>
          <w:sz w:val="24"/>
        </w:rPr>
      </w:pPr>
      <w:r>
        <w:rPr>
          <w:rFonts w:hint="eastAsia" w:ascii="宋体" w:hAnsi="宋体" w:cs="宋体"/>
          <w:b/>
          <w:sz w:val="24"/>
        </w:rPr>
        <w:t>5</w:t>
      </w:r>
      <w:r>
        <w:rPr>
          <w:rFonts w:hint="eastAsia" w:ascii="宋体" w:hAnsi="宋体" w:cs="宋体"/>
          <w:b/>
          <w:bCs/>
          <w:sz w:val="24"/>
        </w:rPr>
        <w:t>.</w:t>
      </w:r>
      <w:r>
        <w:rPr>
          <w:rFonts w:hint="eastAsia" w:ascii="宋体" w:hAnsi="宋体" w:cs="宋体"/>
          <w:b/>
          <w:sz w:val="24"/>
        </w:rPr>
        <w:t>领取招标文件的时间及地点</w:t>
      </w:r>
    </w:p>
    <w:p w14:paraId="6F3BC9A6">
      <w:pPr>
        <w:wordWrap w:val="0"/>
        <w:adjustRightInd w:val="0"/>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招标文件自2024年11月26日至2024年11月29日在资中县中医医院官方网站上获取。</w:t>
      </w:r>
    </w:p>
    <w:p w14:paraId="0E3267F1">
      <w:pPr>
        <w:wordWrap w:val="0"/>
        <w:adjustRightInd w:val="0"/>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6</w:t>
      </w:r>
      <w:r>
        <w:rPr>
          <w:rFonts w:hint="eastAsia" w:ascii="宋体" w:hAnsi="宋体" w:cs="宋体"/>
          <w:b/>
          <w:bCs/>
          <w:sz w:val="24"/>
          <w:highlight w:val="none"/>
        </w:rPr>
        <w:t>.</w:t>
      </w:r>
      <w:r>
        <w:rPr>
          <w:rFonts w:hint="eastAsia" w:ascii="宋体" w:hAnsi="宋体" w:cs="宋体"/>
          <w:b/>
          <w:sz w:val="24"/>
          <w:highlight w:val="none"/>
        </w:rPr>
        <w:t>投标文件的递交及地点</w:t>
      </w:r>
    </w:p>
    <w:p w14:paraId="033C1094">
      <w:pPr>
        <w:wordWrap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val="en-US" w:eastAsia="zh-CN"/>
        </w:rPr>
        <w:t>投标人于2024年12月2日15:00（北京时间)，</w:t>
      </w:r>
      <w:r>
        <w:rPr>
          <w:rFonts w:hint="eastAsia" w:ascii="宋体" w:hAnsi="宋体" w:cs="宋体"/>
          <w:sz w:val="24"/>
          <w:highlight w:val="none"/>
        </w:rPr>
        <w:t>将密封招标文件现场提交投标指定地点</w:t>
      </w:r>
      <w:r>
        <w:rPr>
          <w:rFonts w:hint="eastAsia" w:ascii="宋体" w:hAnsi="宋体" w:cs="宋体"/>
          <w:sz w:val="24"/>
          <w:highlight w:val="none"/>
          <w:lang w:val="en-US" w:eastAsia="zh-CN"/>
        </w:rPr>
        <w:t>，逾期将被拒绝接收。</w:t>
      </w:r>
    </w:p>
    <w:p w14:paraId="2F208303">
      <w:pPr>
        <w:wordWrap w:val="0"/>
        <w:adjustRightInd w:val="0"/>
        <w:spacing w:line="360" w:lineRule="auto"/>
        <w:ind w:firstLine="482" w:firstLineChars="200"/>
        <w:jc w:val="left"/>
        <w:rPr>
          <w:rFonts w:ascii="宋体" w:hAnsi="宋体" w:cs="宋体"/>
          <w:b/>
          <w:sz w:val="24"/>
        </w:rPr>
      </w:pPr>
      <w:r>
        <w:rPr>
          <w:rFonts w:hint="eastAsia" w:ascii="宋体" w:hAnsi="宋体" w:cs="宋体"/>
          <w:b/>
          <w:sz w:val="24"/>
        </w:rPr>
        <w:t>7</w:t>
      </w:r>
      <w:r>
        <w:rPr>
          <w:rFonts w:hint="eastAsia" w:ascii="宋体" w:hAnsi="宋体" w:cs="宋体"/>
          <w:b/>
          <w:bCs/>
          <w:sz w:val="24"/>
        </w:rPr>
        <w:t>.</w:t>
      </w:r>
      <w:r>
        <w:rPr>
          <w:rFonts w:hint="eastAsia" w:ascii="宋体" w:hAnsi="宋体" w:cs="宋体"/>
          <w:b/>
          <w:sz w:val="24"/>
        </w:rPr>
        <w:t>开标时间和地点</w:t>
      </w:r>
    </w:p>
    <w:p w14:paraId="42B4EEFC">
      <w:pPr>
        <w:wordWrap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7.1开标时间：202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2</w:t>
      </w:r>
      <w:r>
        <w:rPr>
          <w:rFonts w:hint="eastAsia" w:ascii="宋体" w:hAnsi="宋体" w:cs="宋体"/>
          <w:sz w:val="24"/>
          <w:highlight w:val="none"/>
        </w:rPr>
        <w:t>日</w:t>
      </w:r>
      <w:r>
        <w:rPr>
          <w:rFonts w:hint="eastAsia" w:ascii="宋体" w:hAnsi="宋体" w:cs="宋体"/>
          <w:sz w:val="24"/>
          <w:highlight w:val="none"/>
          <w:lang w:val="en-US" w:eastAsia="zh-CN"/>
        </w:rPr>
        <w:t>15</w:t>
      </w:r>
      <w:r>
        <w:rPr>
          <w:rFonts w:hint="eastAsia" w:ascii="宋体" w:hAnsi="宋体" w:cs="宋体"/>
          <w:sz w:val="24"/>
          <w:highlight w:val="none"/>
        </w:rPr>
        <w:t>:00（北京时间)。</w:t>
      </w:r>
    </w:p>
    <w:p w14:paraId="35FDDCE8">
      <w:pPr>
        <w:wordWrap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7.2招标文件递交，投标人将密封招标文件现场提交投标指定地点。</w:t>
      </w:r>
    </w:p>
    <w:p w14:paraId="7B8E3849">
      <w:pPr>
        <w:wordWrap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7.3开标地点：</w:t>
      </w:r>
      <w:r>
        <w:rPr>
          <w:rFonts w:hint="eastAsia" w:ascii="宋体" w:hAnsi="宋体" w:cs="宋体"/>
          <w:sz w:val="24"/>
          <w:highlight w:val="none"/>
          <w:lang w:eastAsia="zh-CN"/>
        </w:rPr>
        <w:t>资中县中医医院</w:t>
      </w:r>
      <w:r>
        <w:rPr>
          <w:rFonts w:hint="eastAsia" w:ascii="宋体" w:hAnsi="宋体" w:cs="宋体"/>
          <w:sz w:val="24"/>
          <w:highlight w:val="none"/>
        </w:rPr>
        <w:t>。</w:t>
      </w:r>
    </w:p>
    <w:p w14:paraId="6CB1309F">
      <w:pPr>
        <w:wordWrap w:val="0"/>
        <w:adjustRightInd w:val="0"/>
        <w:spacing w:line="360" w:lineRule="auto"/>
        <w:ind w:firstLine="482" w:firstLineChars="200"/>
        <w:jc w:val="left"/>
        <w:rPr>
          <w:rFonts w:ascii="宋体" w:hAnsi="宋体" w:cs="宋体"/>
          <w:b/>
          <w:sz w:val="24"/>
        </w:rPr>
      </w:pPr>
      <w:r>
        <w:rPr>
          <w:rFonts w:hint="eastAsia" w:ascii="宋体" w:hAnsi="宋体" w:cs="宋体"/>
          <w:b/>
          <w:sz w:val="24"/>
        </w:rPr>
        <w:t>8</w:t>
      </w:r>
      <w:r>
        <w:rPr>
          <w:rFonts w:hint="eastAsia" w:ascii="宋体" w:hAnsi="宋体" w:cs="宋体"/>
          <w:b/>
          <w:bCs/>
          <w:sz w:val="24"/>
        </w:rPr>
        <w:t>.</w:t>
      </w:r>
      <w:r>
        <w:rPr>
          <w:rFonts w:hint="eastAsia" w:ascii="宋体" w:hAnsi="宋体" w:cs="宋体"/>
          <w:b/>
          <w:sz w:val="24"/>
        </w:rPr>
        <w:t>采购信息发布媒体</w:t>
      </w:r>
    </w:p>
    <w:p w14:paraId="0F3B2DF3">
      <w:pPr>
        <w:wordWrap w:val="0"/>
        <w:adjustRightIn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w:t>
      </w:r>
      <w:r>
        <w:rPr>
          <w:rFonts w:hint="eastAsia" w:ascii="宋体" w:hAnsi="宋体" w:cs="宋体"/>
          <w:color w:val="auto"/>
          <w:sz w:val="24"/>
          <w:lang w:val="en-US" w:eastAsia="zh-CN"/>
        </w:rPr>
        <w:t>公告</w:t>
      </w:r>
      <w:r>
        <w:rPr>
          <w:rFonts w:hint="eastAsia" w:ascii="宋体" w:hAnsi="宋体" w:cs="宋体"/>
          <w:color w:val="auto"/>
          <w:sz w:val="24"/>
        </w:rPr>
        <w:t>在</w:t>
      </w:r>
      <w:r>
        <w:rPr>
          <w:rFonts w:hint="eastAsia" w:ascii="宋体" w:hAnsi="宋体" w:cs="宋体"/>
          <w:color w:val="auto"/>
          <w:sz w:val="24"/>
          <w:lang w:eastAsia="zh-CN"/>
        </w:rPr>
        <w:t>资中县中医医院</w:t>
      </w:r>
      <w:r>
        <w:rPr>
          <w:rFonts w:hint="eastAsia" w:ascii="宋体" w:hAnsi="宋体" w:cs="宋体"/>
          <w:color w:val="auto"/>
          <w:sz w:val="24"/>
        </w:rPr>
        <w:t>官网发布。</w:t>
      </w:r>
    </w:p>
    <w:p w14:paraId="1556E56A">
      <w:pPr>
        <w:wordWrap w:val="0"/>
        <w:adjustRightInd w:val="0"/>
        <w:spacing w:line="360" w:lineRule="auto"/>
        <w:ind w:firstLine="482" w:firstLineChars="200"/>
        <w:jc w:val="left"/>
        <w:rPr>
          <w:rFonts w:ascii="宋体" w:hAnsi="宋体" w:cs="宋体"/>
          <w:b/>
          <w:bCs/>
          <w:sz w:val="24"/>
        </w:rPr>
      </w:pPr>
      <w:r>
        <w:rPr>
          <w:rFonts w:hint="eastAsia" w:ascii="宋体" w:hAnsi="宋体" w:cs="宋体"/>
          <w:b/>
          <w:bCs/>
          <w:sz w:val="24"/>
        </w:rPr>
        <w:t>9.采购人、采购代理机构联系方式</w:t>
      </w:r>
    </w:p>
    <w:p w14:paraId="424888E9">
      <w:pPr>
        <w:wordWrap w:val="0"/>
        <w:adjustRightInd w:val="0"/>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采购人：</w:t>
      </w:r>
      <w:r>
        <w:rPr>
          <w:rFonts w:hint="eastAsia" w:ascii="宋体" w:hAnsi="宋体" w:cs="宋体"/>
          <w:sz w:val="24"/>
          <w:lang w:eastAsia="zh-CN"/>
        </w:rPr>
        <w:t>资中县中医医院</w:t>
      </w:r>
    </w:p>
    <w:p w14:paraId="35106CF9">
      <w:pPr>
        <w:wordWrap w:val="0"/>
        <w:adjustRightInd w:val="0"/>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联系地址：内江市资中县</w:t>
      </w:r>
      <w:r>
        <w:rPr>
          <w:rFonts w:hint="eastAsia" w:ascii="宋体" w:hAnsi="宋体" w:cs="宋体"/>
          <w:sz w:val="24"/>
          <w:lang w:eastAsia="zh-CN"/>
        </w:rPr>
        <w:t>重龙镇</w:t>
      </w:r>
      <w:r>
        <w:rPr>
          <w:rFonts w:hint="eastAsia" w:ascii="宋体" w:hAnsi="宋体" w:cs="宋体"/>
          <w:sz w:val="24"/>
        </w:rPr>
        <w:t>苌弘路北</w:t>
      </w:r>
      <w:r>
        <w:rPr>
          <w:rFonts w:hint="eastAsia" w:ascii="宋体" w:hAnsi="宋体" w:cs="宋体"/>
          <w:sz w:val="24"/>
          <w:lang w:eastAsia="zh-CN"/>
        </w:rPr>
        <w:t>段</w:t>
      </w:r>
      <w:r>
        <w:rPr>
          <w:rFonts w:hint="eastAsia" w:ascii="宋体" w:hAnsi="宋体" w:cs="宋体"/>
          <w:sz w:val="24"/>
        </w:rPr>
        <w:t>396号</w:t>
      </w:r>
    </w:p>
    <w:p w14:paraId="283597DA">
      <w:pPr>
        <w:wordWrap w:val="0"/>
        <w:adjustRightInd w:val="0"/>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联系人：</w:t>
      </w:r>
      <w:r>
        <w:rPr>
          <w:rFonts w:hint="eastAsia" w:ascii="宋体" w:hAnsi="宋体" w:cs="宋体"/>
          <w:sz w:val="24"/>
          <w:lang w:val="en-US" w:eastAsia="zh-CN"/>
        </w:rPr>
        <w:t>王老师</w:t>
      </w:r>
    </w:p>
    <w:p w14:paraId="5E472A2A">
      <w:pPr>
        <w:wordWrap w:val="0"/>
        <w:adjustRightInd w:val="0"/>
        <w:spacing w:line="360" w:lineRule="auto"/>
        <w:ind w:firstLine="480" w:firstLineChars="200"/>
        <w:jc w:val="left"/>
        <w:rPr>
          <w:rFonts w:hint="default" w:ascii="宋体" w:hAnsi="宋体" w:eastAsia="宋体" w:cs="宋体"/>
          <w:sz w:val="24"/>
          <w:highlight w:val="none"/>
          <w:lang w:val="en-US" w:eastAsia="zh-CN"/>
        </w:rPr>
      </w:pPr>
      <w:r>
        <w:rPr>
          <w:rFonts w:hint="eastAsia" w:ascii="宋体" w:hAnsi="宋体" w:cs="宋体"/>
          <w:sz w:val="24"/>
          <w:highlight w:val="none"/>
        </w:rPr>
        <w:t>联系电话：</w:t>
      </w:r>
      <w:r>
        <w:rPr>
          <w:rFonts w:hint="eastAsia" w:ascii="宋体" w:hAnsi="宋体" w:cs="宋体"/>
          <w:sz w:val="24"/>
          <w:highlight w:val="none"/>
          <w:lang w:val="en-US" w:eastAsia="zh-CN"/>
        </w:rPr>
        <w:t>13551504454</w:t>
      </w:r>
    </w:p>
    <w:p w14:paraId="02A658A5">
      <w:pPr>
        <w:spacing w:line="360" w:lineRule="auto"/>
        <w:rPr>
          <w:rFonts w:ascii="宋体" w:hAnsi="宋体" w:cs="宋体"/>
          <w:bCs/>
          <w:kern w:val="0"/>
          <w:sz w:val="32"/>
          <w:szCs w:val="32"/>
          <w:lang w:val="zh-CN"/>
        </w:rPr>
      </w:pPr>
      <w:bookmarkStart w:id="4" w:name="_Toc29906"/>
    </w:p>
    <w:p w14:paraId="79A2E745">
      <w:pPr>
        <w:pStyle w:val="5"/>
        <w:rPr>
          <w:rFonts w:ascii="宋体" w:hAnsi="宋体" w:cs="宋体"/>
          <w:bCs/>
          <w:kern w:val="0"/>
          <w:sz w:val="32"/>
          <w:szCs w:val="32"/>
          <w:lang w:val="zh-CN"/>
        </w:rPr>
      </w:pPr>
    </w:p>
    <w:p w14:paraId="6053B9FA">
      <w:pPr>
        <w:pStyle w:val="6"/>
        <w:rPr>
          <w:lang w:val="zh-CN"/>
        </w:rPr>
      </w:pPr>
    </w:p>
    <w:p w14:paraId="05BD67AE">
      <w:pPr>
        <w:rPr>
          <w:rFonts w:hint="eastAsia" w:ascii="宋体" w:hAnsi="宋体" w:cs="宋体"/>
          <w:bCs/>
          <w:sz w:val="32"/>
          <w:szCs w:val="32"/>
          <w:lang w:val="zh-CN"/>
        </w:rPr>
      </w:pPr>
      <w:bookmarkStart w:id="5" w:name="_Toc29206"/>
      <w:bookmarkStart w:id="6" w:name="_Toc12886"/>
      <w:bookmarkStart w:id="7" w:name="_Toc31313"/>
      <w:bookmarkStart w:id="8" w:name="_Toc15644"/>
      <w:r>
        <w:rPr>
          <w:rFonts w:hint="eastAsia" w:ascii="宋体" w:hAnsi="宋体" w:cs="宋体"/>
          <w:bCs/>
          <w:sz w:val="32"/>
          <w:szCs w:val="32"/>
          <w:lang w:val="zh-CN"/>
        </w:rPr>
        <w:br w:type="page"/>
      </w:r>
    </w:p>
    <w:p w14:paraId="551FB945">
      <w:pPr>
        <w:pStyle w:val="2"/>
        <w:jc w:val="center"/>
        <w:rPr>
          <w:rFonts w:ascii="宋体" w:hAnsi="宋体" w:cs="宋体"/>
          <w:bCs/>
          <w:sz w:val="32"/>
          <w:szCs w:val="32"/>
        </w:rPr>
      </w:pPr>
      <w:r>
        <w:rPr>
          <w:rFonts w:hint="eastAsia" w:ascii="宋体" w:hAnsi="宋体" w:cs="宋体"/>
          <w:bCs/>
          <w:sz w:val="32"/>
          <w:szCs w:val="32"/>
          <w:lang w:val="zh-CN"/>
        </w:rPr>
        <w:t>第二部分 投标人须知</w:t>
      </w:r>
      <w:bookmarkEnd w:id="4"/>
      <w:bookmarkEnd w:id="5"/>
      <w:bookmarkEnd w:id="6"/>
      <w:bookmarkEnd w:id="7"/>
      <w:bookmarkEnd w:id="8"/>
    </w:p>
    <w:p w14:paraId="6C2823A5">
      <w:pPr>
        <w:wordWrap w:val="0"/>
        <w:adjustRightInd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一</w:t>
      </w:r>
      <w:r>
        <w:rPr>
          <w:rFonts w:hint="eastAsia" w:ascii="宋体" w:hAnsi="宋体" w:cs="宋体"/>
          <w:kern w:val="0"/>
          <w:sz w:val="24"/>
          <w:lang w:val="zh-CN"/>
        </w:rPr>
        <w:t>、招标文件</w:t>
      </w:r>
    </w:p>
    <w:p w14:paraId="2255486E">
      <w:pPr>
        <w:wordWrap w:val="0"/>
        <w:adjustRightInd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投标人应仔细阅读</w:t>
      </w:r>
      <w:r>
        <w:rPr>
          <w:rFonts w:hint="eastAsia" w:ascii="宋体" w:hAnsi="宋体" w:cs="宋体"/>
          <w:kern w:val="0"/>
          <w:sz w:val="24"/>
        </w:rPr>
        <w:t>招标文件</w:t>
      </w:r>
      <w:r>
        <w:rPr>
          <w:rFonts w:hint="eastAsia" w:ascii="宋体" w:hAnsi="宋体" w:cs="宋体"/>
          <w:kern w:val="0"/>
          <w:sz w:val="24"/>
          <w:lang w:val="zh-CN"/>
        </w:rPr>
        <w:t>，按</w:t>
      </w:r>
      <w:r>
        <w:rPr>
          <w:rFonts w:hint="eastAsia" w:ascii="宋体" w:hAnsi="宋体" w:cs="宋体"/>
          <w:kern w:val="0"/>
          <w:sz w:val="24"/>
        </w:rPr>
        <w:t>招标文件</w:t>
      </w:r>
      <w:r>
        <w:rPr>
          <w:rFonts w:hint="eastAsia" w:ascii="宋体" w:hAnsi="宋体" w:cs="宋体"/>
          <w:kern w:val="0"/>
          <w:sz w:val="24"/>
          <w:lang w:val="zh-CN"/>
        </w:rPr>
        <w:t>的规定和要求的格式编写投标文件。</w:t>
      </w:r>
    </w:p>
    <w:p w14:paraId="0F22010C">
      <w:pPr>
        <w:wordWrap w:val="0"/>
        <w:adjustRightInd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二、投标文件</w:t>
      </w:r>
      <w:r>
        <w:rPr>
          <w:rFonts w:hint="eastAsia" w:ascii="宋体" w:hAnsi="宋体" w:cs="宋体"/>
          <w:kern w:val="0"/>
          <w:sz w:val="24"/>
          <w:lang w:val="zh-CN"/>
        </w:rPr>
        <w:t>的主要内容</w:t>
      </w:r>
    </w:p>
    <w:p w14:paraId="0F3A3F06">
      <w:pPr>
        <w:wordWrap w:val="0"/>
        <w:adjustRightInd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投标函；</w:t>
      </w:r>
    </w:p>
    <w:p w14:paraId="4A60510D">
      <w:pPr>
        <w:wordWrap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zh-CN"/>
        </w:rPr>
        <w:t>.法定代表人授权书；</w:t>
      </w:r>
    </w:p>
    <w:p w14:paraId="0FE4A9AA">
      <w:pPr>
        <w:wordWrap w:val="0"/>
        <w:adjustRightInd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w:t>
      </w:r>
      <w:r>
        <w:rPr>
          <w:rFonts w:hint="eastAsia" w:ascii="宋体" w:hAnsi="宋体" w:cs="宋体"/>
          <w:kern w:val="0"/>
          <w:sz w:val="24"/>
        </w:rPr>
        <w:t>采购</w:t>
      </w:r>
      <w:r>
        <w:rPr>
          <w:rFonts w:hint="eastAsia" w:ascii="宋体" w:hAnsi="宋体" w:cs="宋体"/>
          <w:kern w:val="0"/>
          <w:sz w:val="24"/>
          <w:lang w:val="zh-CN"/>
        </w:rPr>
        <w:t>代理</w:t>
      </w:r>
      <w:r>
        <w:rPr>
          <w:rFonts w:hint="eastAsia" w:ascii="宋体" w:hAnsi="宋体" w:cs="宋体"/>
          <w:kern w:val="0"/>
          <w:sz w:val="24"/>
        </w:rPr>
        <w:t>组织</w:t>
      </w:r>
      <w:r>
        <w:rPr>
          <w:rFonts w:hint="eastAsia" w:ascii="宋体" w:hAnsi="宋体" w:cs="宋体"/>
          <w:kern w:val="0"/>
          <w:sz w:val="24"/>
          <w:lang w:val="zh-CN"/>
        </w:rPr>
        <w:t>机构简介；</w:t>
      </w:r>
    </w:p>
    <w:p w14:paraId="7047BBC9">
      <w:pPr>
        <w:wordWrap w:val="0"/>
        <w:adjustRightInd w:val="0"/>
        <w:snapToGrid w:val="0"/>
        <w:spacing w:line="360" w:lineRule="auto"/>
        <w:ind w:firstLine="480" w:firstLineChars="200"/>
        <w:jc w:val="left"/>
        <w:rPr>
          <w:rFonts w:ascii="宋体" w:hAnsi="宋体" w:cs="宋体"/>
          <w:sz w:val="24"/>
        </w:rPr>
      </w:pPr>
      <w:r>
        <w:rPr>
          <w:rFonts w:hint="eastAsia" w:ascii="宋体" w:hAnsi="宋体" w:cs="宋体"/>
          <w:kern w:val="0"/>
          <w:sz w:val="24"/>
        </w:rPr>
        <w:t>4</w:t>
      </w:r>
      <w:r>
        <w:rPr>
          <w:rFonts w:hint="eastAsia" w:ascii="宋体" w:hAnsi="宋体" w:cs="宋体"/>
          <w:kern w:val="0"/>
          <w:sz w:val="24"/>
          <w:lang w:val="zh-CN"/>
        </w:rPr>
        <w:t>.</w:t>
      </w:r>
      <w:r>
        <w:rPr>
          <w:rFonts w:hint="eastAsia" w:ascii="宋体" w:hAnsi="宋体" w:cs="宋体"/>
          <w:kern w:val="0"/>
          <w:sz w:val="24"/>
        </w:rPr>
        <w:t>采购代理</w:t>
      </w:r>
      <w:r>
        <w:rPr>
          <w:rFonts w:hint="eastAsia" w:ascii="宋体" w:hAnsi="宋体" w:cs="宋体"/>
          <w:kern w:val="0"/>
          <w:sz w:val="24"/>
          <w:lang w:val="zh-CN"/>
        </w:rPr>
        <w:t>资格</w:t>
      </w:r>
      <w:r>
        <w:rPr>
          <w:rFonts w:hint="eastAsia" w:ascii="宋体" w:hAnsi="宋体" w:cs="宋体"/>
          <w:kern w:val="0"/>
          <w:sz w:val="24"/>
        </w:rPr>
        <w:t>信息及证明文件</w:t>
      </w:r>
      <w:r>
        <w:rPr>
          <w:rFonts w:hint="eastAsia" w:ascii="宋体" w:hAnsi="宋体" w:cs="宋体"/>
          <w:sz w:val="24"/>
        </w:rPr>
        <w:t>；</w:t>
      </w:r>
    </w:p>
    <w:p w14:paraId="6448B955">
      <w:pPr>
        <w:wordWrap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kern w:val="0"/>
          <w:sz w:val="24"/>
          <w:lang w:val="zh-CN"/>
        </w:rPr>
        <w:t>.</w:t>
      </w:r>
      <w:r>
        <w:rPr>
          <w:rFonts w:hint="eastAsia" w:ascii="宋体" w:hAnsi="宋体" w:cs="宋体"/>
          <w:sz w:val="24"/>
        </w:rPr>
        <w:t>采购代理业绩；</w:t>
      </w:r>
    </w:p>
    <w:p w14:paraId="56D7A453">
      <w:pPr>
        <w:wordWrap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6</w:t>
      </w:r>
      <w:r>
        <w:rPr>
          <w:rFonts w:hint="eastAsia" w:ascii="宋体" w:hAnsi="宋体" w:cs="宋体"/>
          <w:kern w:val="0"/>
          <w:sz w:val="24"/>
          <w:lang w:val="zh-CN"/>
        </w:rPr>
        <w:t>.</w:t>
      </w:r>
      <w:r>
        <w:rPr>
          <w:rFonts w:hint="eastAsia" w:ascii="宋体" w:hAnsi="宋体" w:cs="宋体"/>
          <w:sz w:val="24"/>
        </w:rPr>
        <w:t>采购代理方案；</w:t>
      </w:r>
    </w:p>
    <w:p w14:paraId="04E700D8">
      <w:pPr>
        <w:wordWrap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7</w:t>
      </w:r>
      <w:r>
        <w:rPr>
          <w:rFonts w:hint="eastAsia" w:ascii="宋体" w:hAnsi="宋体" w:cs="宋体"/>
          <w:kern w:val="0"/>
          <w:sz w:val="24"/>
          <w:lang w:val="zh-CN"/>
        </w:rPr>
        <w:t>.</w:t>
      </w:r>
      <w:r>
        <w:rPr>
          <w:rFonts w:hint="eastAsia" w:ascii="宋体" w:hAnsi="宋体" w:cs="宋体"/>
          <w:sz w:val="24"/>
        </w:rPr>
        <w:t>其他需要提供的内容。</w:t>
      </w:r>
    </w:p>
    <w:p w14:paraId="0BB939ED">
      <w:pPr>
        <w:wordWrap w:val="0"/>
        <w:adjustRightInd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三</w:t>
      </w:r>
      <w:r>
        <w:rPr>
          <w:rFonts w:hint="eastAsia" w:ascii="宋体" w:hAnsi="宋体" w:cs="宋体"/>
          <w:kern w:val="0"/>
          <w:sz w:val="24"/>
          <w:lang w:val="zh-CN"/>
        </w:rPr>
        <w:t>、</w:t>
      </w:r>
      <w:r>
        <w:rPr>
          <w:rFonts w:hint="eastAsia" w:ascii="宋体" w:hAnsi="宋体" w:cs="宋体"/>
          <w:kern w:val="0"/>
          <w:sz w:val="24"/>
        </w:rPr>
        <w:t>投标文件</w:t>
      </w:r>
      <w:r>
        <w:rPr>
          <w:rFonts w:hint="eastAsia" w:ascii="宋体" w:hAnsi="宋体" w:cs="宋体"/>
          <w:kern w:val="0"/>
          <w:sz w:val="24"/>
          <w:lang w:val="zh-CN"/>
        </w:rPr>
        <w:t>的编制</w:t>
      </w:r>
    </w:p>
    <w:p w14:paraId="74B8E198">
      <w:pPr>
        <w:wordWrap w:val="0"/>
        <w:adjustRightInd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1.投标文件应按“投标文件格式”进行编制，</w:t>
      </w:r>
      <w:r>
        <w:rPr>
          <w:rFonts w:hint="eastAsia" w:ascii="宋体" w:hAnsi="宋体" w:cs="宋体"/>
          <w:sz w:val="24"/>
        </w:rPr>
        <w:t>未规定格式的，由投标人根据实际情况自主编制</w:t>
      </w:r>
      <w:r>
        <w:rPr>
          <w:rFonts w:hint="eastAsia" w:ascii="宋体" w:hAnsi="宋体" w:cs="宋体"/>
          <w:kern w:val="0"/>
          <w:sz w:val="24"/>
          <w:lang w:val="zh-CN"/>
        </w:rPr>
        <w:t>。</w:t>
      </w:r>
    </w:p>
    <w:p w14:paraId="59E6DCB7">
      <w:pPr>
        <w:wordWrap w:val="0"/>
        <w:adjustRightInd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2.招标文件要求的证明文件，投标人必须提供，招标文件没有要求的证明文件，投标人认为需要提供的，也可以提供。</w:t>
      </w:r>
    </w:p>
    <w:p w14:paraId="20BEFB34">
      <w:pPr>
        <w:wordWrap w:val="0"/>
        <w:adjustRightInd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w:t>
      </w:r>
      <w:r>
        <w:rPr>
          <w:rFonts w:hint="eastAsia" w:ascii="宋体" w:hAnsi="宋体" w:cs="宋体"/>
          <w:sz w:val="24"/>
        </w:rPr>
        <w:t>投标文件应用A4纸制作并装订，</w:t>
      </w:r>
      <w:r>
        <w:rPr>
          <w:rFonts w:hint="eastAsia" w:ascii="宋体" w:hAnsi="宋体" w:cs="宋体"/>
          <w:kern w:val="0"/>
          <w:sz w:val="24"/>
          <w:lang w:val="zh-CN"/>
        </w:rPr>
        <w:t>逐页编码，不得有任何涂改。</w:t>
      </w:r>
    </w:p>
    <w:p w14:paraId="685B36B5">
      <w:pPr>
        <w:wordWrap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w:t>
      </w:r>
      <w:r>
        <w:rPr>
          <w:rFonts w:hint="eastAsia" w:ascii="宋体" w:hAnsi="宋体" w:cs="宋体"/>
          <w:kern w:val="0"/>
          <w:sz w:val="24"/>
          <w:lang w:val="zh-CN"/>
        </w:rPr>
        <w:t>.</w:t>
      </w:r>
      <w:r>
        <w:rPr>
          <w:rFonts w:hint="eastAsia" w:ascii="宋体" w:hAnsi="宋体" w:cs="宋体"/>
          <w:kern w:val="0"/>
          <w:sz w:val="24"/>
        </w:rPr>
        <w:t>投标文件需逐页加盖投标人公章，不得使用合同章、投标专用章或下属单位印章代替。</w:t>
      </w:r>
    </w:p>
    <w:p w14:paraId="65746899">
      <w:pPr>
        <w:wordWrap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5</w:t>
      </w:r>
      <w:r>
        <w:rPr>
          <w:rFonts w:hint="eastAsia" w:ascii="宋体" w:hAnsi="宋体" w:cs="宋体"/>
          <w:kern w:val="0"/>
          <w:sz w:val="24"/>
          <w:lang w:val="zh-CN"/>
        </w:rPr>
        <w:t>.投标文件正本一份、副本</w:t>
      </w:r>
      <w:r>
        <w:rPr>
          <w:rFonts w:hint="eastAsia" w:ascii="宋体" w:hAnsi="宋体" w:cs="宋体"/>
          <w:kern w:val="0"/>
          <w:sz w:val="24"/>
        </w:rPr>
        <w:t>两</w:t>
      </w:r>
      <w:r>
        <w:rPr>
          <w:rFonts w:hint="eastAsia" w:ascii="宋体" w:hAnsi="宋体" w:cs="宋体"/>
          <w:kern w:val="0"/>
          <w:sz w:val="24"/>
          <w:lang w:val="zh-CN"/>
        </w:rPr>
        <w:t>份。正本和副本的封面上应清楚的标记“正本”和“副本”的字样。正副本内容应完全一致，如不一致时，以正本为准。</w:t>
      </w:r>
    </w:p>
    <w:p w14:paraId="7C9B57CD">
      <w:pPr>
        <w:wordWrap w:val="0"/>
        <w:adjustRightInd w:val="0"/>
        <w:snapToGrid w:val="0"/>
        <w:spacing w:line="360" w:lineRule="auto"/>
        <w:ind w:firstLine="482" w:firstLineChars="200"/>
        <w:jc w:val="left"/>
        <w:rPr>
          <w:rFonts w:ascii="宋体" w:hAnsi="宋体" w:cs="宋体"/>
          <w:b/>
          <w:bCs/>
          <w:kern w:val="0"/>
          <w:sz w:val="24"/>
          <w:lang w:val="zh-CN"/>
        </w:rPr>
      </w:pPr>
      <w:r>
        <w:rPr>
          <w:rFonts w:hint="eastAsia" w:ascii="宋体" w:hAnsi="宋体" w:cs="宋体"/>
          <w:b/>
          <w:bCs/>
          <w:sz w:val="24"/>
        </w:rPr>
        <w:t>注：投标文件编制不符合上述要求的将被视为无效投标。</w:t>
      </w:r>
    </w:p>
    <w:p w14:paraId="77B12F03">
      <w:pPr>
        <w:wordWrap w:val="0"/>
        <w:adjustRightInd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四</w:t>
      </w:r>
      <w:r>
        <w:rPr>
          <w:rFonts w:hint="eastAsia" w:ascii="宋体" w:hAnsi="宋体" w:cs="宋体"/>
          <w:kern w:val="0"/>
          <w:sz w:val="24"/>
          <w:lang w:val="zh-CN"/>
        </w:rPr>
        <w:t>、投标文件的签署、密封与标识</w:t>
      </w:r>
    </w:p>
    <w:p w14:paraId="4E10218A">
      <w:pPr>
        <w:wordWrap w:val="0"/>
        <w:adjustRightInd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1.投标文件</w:t>
      </w:r>
      <w:r>
        <w:rPr>
          <w:rFonts w:hint="eastAsia" w:ascii="宋体" w:hAnsi="宋体" w:cs="宋体"/>
          <w:sz w:val="24"/>
        </w:rPr>
        <w:t>应进行有效签署</w:t>
      </w:r>
      <w:r>
        <w:rPr>
          <w:rFonts w:hint="eastAsia" w:ascii="宋体" w:hAnsi="宋体" w:cs="宋体"/>
          <w:kern w:val="0"/>
          <w:sz w:val="24"/>
          <w:lang w:val="zh-CN"/>
        </w:rPr>
        <w:t>并加盖印鉴，否则投标文件无效。</w:t>
      </w:r>
    </w:p>
    <w:p w14:paraId="4F8FEADB">
      <w:pPr>
        <w:wordWrap w:val="0"/>
        <w:adjustRightInd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2.投标文件的正本与副本应一起包装，投标文件的外包装应保证其密封性，在密封的骑缝处加盖投标人单位公章。封套上应清楚地载明投标人的名称、</w:t>
      </w:r>
      <w:r>
        <w:rPr>
          <w:rFonts w:hint="eastAsia" w:ascii="宋体" w:hAnsi="宋体" w:cs="宋体"/>
          <w:kern w:val="0"/>
          <w:sz w:val="24"/>
        </w:rPr>
        <w:t>投标时间</w:t>
      </w:r>
      <w:r>
        <w:rPr>
          <w:rFonts w:hint="eastAsia" w:ascii="宋体" w:hAnsi="宋体" w:cs="宋体"/>
          <w:kern w:val="0"/>
          <w:sz w:val="24"/>
          <w:lang w:val="zh-CN"/>
        </w:rPr>
        <w:t>、</w:t>
      </w:r>
      <w:r>
        <w:rPr>
          <w:rFonts w:hint="eastAsia" w:ascii="宋体" w:hAnsi="宋体" w:cs="宋体"/>
          <w:kern w:val="0"/>
          <w:sz w:val="24"/>
        </w:rPr>
        <w:t>联系</w:t>
      </w:r>
      <w:r>
        <w:rPr>
          <w:rFonts w:hint="eastAsia" w:ascii="宋体" w:hAnsi="宋体" w:cs="宋体"/>
          <w:kern w:val="0"/>
          <w:sz w:val="24"/>
          <w:lang w:val="zh-CN"/>
        </w:rPr>
        <w:t>电话。</w:t>
      </w:r>
    </w:p>
    <w:p w14:paraId="39929811">
      <w:pPr>
        <w:wordWrap w:val="0"/>
        <w:adjustRightInd w:val="0"/>
        <w:snapToGrid w:val="0"/>
        <w:spacing w:line="360" w:lineRule="auto"/>
        <w:ind w:firstLine="482" w:firstLineChars="200"/>
        <w:jc w:val="left"/>
        <w:rPr>
          <w:rFonts w:ascii="宋体" w:hAnsi="宋体" w:cs="宋体"/>
          <w:b/>
          <w:bCs/>
          <w:sz w:val="24"/>
          <w:lang w:val="zh-CN"/>
        </w:rPr>
      </w:pPr>
      <w:r>
        <w:rPr>
          <w:rFonts w:hint="eastAsia" w:ascii="宋体" w:hAnsi="宋体" w:cs="宋体"/>
          <w:b/>
          <w:bCs/>
          <w:sz w:val="24"/>
        </w:rPr>
        <w:t>注：</w:t>
      </w:r>
      <w:r>
        <w:rPr>
          <w:rFonts w:hint="eastAsia" w:ascii="宋体" w:hAnsi="宋体" w:cs="宋体"/>
          <w:b/>
          <w:bCs/>
          <w:sz w:val="24"/>
          <w:lang w:val="zh-CN"/>
        </w:rPr>
        <w:t>未按以上要求密封和加写标记的投标文件将不予</w:t>
      </w:r>
      <w:r>
        <w:rPr>
          <w:rFonts w:hint="eastAsia" w:ascii="宋体" w:hAnsi="宋体" w:cs="宋体"/>
          <w:b/>
          <w:bCs/>
          <w:sz w:val="24"/>
        </w:rPr>
        <w:t>接收和</w:t>
      </w:r>
      <w:r>
        <w:rPr>
          <w:rFonts w:hint="eastAsia" w:ascii="宋体" w:hAnsi="宋体" w:cs="宋体"/>
          <w:b/>
          <w:bCs/>
          <w:sz w:val="24"/>
          <w:lang w:val="zh-CN"/>
        </w:rPr>
        <w:t>受理。</w:t>
      </w:r>
    </w:p>
    <w:p w14:paraId="73525E05">
      <w:pPr>
        <w:wordWrap w:val="0"/>
        <w:adjustRightInd w:val="0"/>
        <w:snapToGrid w:val="0"/>
        <w:spacing w:line="360" w:lineRule="auto"/>
        <w:ind w:firstLine="480" w:firstLineChars="200"/>
        <w:jc w:val="left"/>
        <w:rPr>
          <w:rFonts w:ascii="宋体" w:hAnsi="宋体" w:cs="宋体"/>
          <w:kern w:val="0"/>
          <w:sz w:val="24"/>
        </w:rPr>
      </w:pPr>
    </w:p>
    <w:p w14:paraId="7243D670">
      <w:pPr>
        <w:wordWrap w:val="0"/>
        <w:adjustRightInd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五</w:t>
      </w:r>
      <w:r>
        <w:rPr>
          <w:rFonts w:hint="eastAsia" w:ascii="宋体" w:hAnsi="宋体" w:cs="宋体"/>
          <w:kern w:val="0"/>
          <w:sz w:val="24"/>
          <w:lang w:val="zh-CN"/>
        </w:rPr>
        <w:t>、评审</w:t>
      </w:r>
    </w:p>
    <w:p w14:paraId="3A6C4655">
      <w:pPr>
        <w:wordWrap w:val="0"/>
        <w:adjustRightInd w:val="0"/>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lang w:val="zh-CN"/>
        </w:rPr>
        <w:t>1.评审工作由</w:t>
      </w:r>
      <w:r>
        <w:rPr>
          <w:rFonts w:hint="eastAsia" w:ascii="宋体" w:hAnsi="宋体" w:cs="宋体"/>
          <w:color w:val="auto"/>
          <w:kern w:val="0"/>
          <w:sz w:val="24"/>
          <w:lang w:val="zh-CN"/>
        </w:rPr>
        <w:t>院内部门组织</w:t>
      </w:r>
      <w:r>
        <w:rPr>
          <w:rFonts w:hint="eastAsia" w:ascii="宋体" w:hAnsi="宋体" w:cs="宋体"/>
          <w:color w:val="auto"/>
          <w:sz w:val="24"/>
          <w:lang w:val="zh-CN"/>
        </w:rPr>
        <w:t>的评审</w:t>
      </w:r>
      <w:r>
        <w:rPr>
          <w:rFonts w:hint="eastAsia" w:ascii="宋体" w:hAnsi="宋体" w:cs="宋体"/>
          <w:color w:val="auto"/>
          <w:kern w:val="0"/>
          <w:sz w:val="24"/>
          <w:lang w:val="zh-CN"/>
        </w:rPr>
        <w:t>小组负责。</w:t>
      </w:r>
    </w:p>
    <w:p w14:paraId="4A33FEE2">
      <w:pPr>
        <w:wordWrap w:val="0"/>
        <w:adjustRightInd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2.评审小组</w:t>
      </w:r>
      <w:r>
        <w:rPr>
          <w:rFonts w:hint="eastAsia" w:ascii="宋体" w:hAnsi="宋体" w:cs="宋体"/>
          <w:sz w:val="24"/>
        </w:rPr>
        <w:t>按招标文件规定的评审办法及标准对投标文件进行评审，按综合得分高低推荐中选人。</w:t>
      </w:r>
    </w:p>
    <w:p w14:paraId="3BDBB8E2">
      <w:pPr>
        <w:wordWrap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zh-CN"/>
        </w:rPr>
        <w:t>.</w:t>
      </w:r>
      <w:r>
        <w:rPr>
          <w:rFonts w:hint="eastAsia" w:ascii="宋体" w:hAnsi="宋体" w:cs="宋体"/>
          <w:kern w:val="0"/>
          <w:sz w:val="24"/>
        </w:rPr>
        <w:t>投标文件作废条款：</w:t>
      </w:r>
    </w:p>
    <w:p w14:paraId="14410C34">
      <w:pPr>
        <w:wordWrap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3.1</w:t>
      </w:r>
      <w:r>
        <w:rPr>
          <w:rFonts w:hint="eastAsia" w:ascii="宋体" w:hAnsi="宋体" w:cs="宋体"/>
          <w:kern w:val="0"/>
          <w:sz w:val="24"/>
          <w:lang w:eastAsia="zh-TW"/>
        </w:rPr>
        <w:t>未</w:t>
      </w:r>
      <w:r>
        <w:rPr>
          <w:rFonts w:hint="eastAsia" w:ascii="宋体" w:hAnsi="宋体" w:cs="宋体"/>
          <w:kern w:val="0"/>
          <w:sz w:val="24"/>
        </w:rPr>
        <w:t>领取招标文件的；</w:t>
      </w:r>
    </w:p>
    <w:p w14:paraId="555B6C0A">
      <w:pPr>
        <w:wordWrap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3.2</w:t>
      </w:r>
      <w:r>
        <w:rPr>
          <w:rFonts w:hint="eastAsia" w:ascii="宋体" w:hAnsi="宋体" w:cs="宋体"/>
          <w:kern w:val="0"/>
          <w:sz w:val="24"/>
          <w:lang w:eastAsia="zh-TW"/>
        </w:rPr>
        <w:t>提供虚假材料的</w:t>
      </w:r>
      <w:r>
        <w:rPr>
          <w:rFonts w:hint="eastAsia" w:ascii="宋体" w:hAnsi="宋体" w:cs="宋体"/>
          <w:kern w:val="0"/>
          <w:sz w:val="24"/>
        </w:rPr>
        <w:t>；</w:t>
      </w:r>
    </w:p>
    <w:p w14:paraId="73589E54">
      <w:pPr>
        <w:wordWrap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3.3 </w:t>
      </w:r>
      <w:r>
        <w:rPr>
          <w:rFonts w:hint="eastAsia" w:ascii="宋体" w:hAnsi="宋体" w:cs="宋体"/>
          <w:kern w:val="0"/>
          <w:sz w:val="24"/>
          <w:lang w:eastAsia="zh-TW"/>
        </w:rPr>
        <w:t>与其他</w:t>
      </w:r>
      <w:r>
        <w:rPr>
          <w:rFonts w:hint="eastAsia" w:ascii="宋体" w:hAnsi="宋体" w:cs="宋体"/>
          <w:kern w:val="0"/>
          <w:sz w:val="24"/>
        </w:rPr>
        <w:t>投标人</w:t>
      </w:r>
      <w:r>
        <w:rPr>
          <w:rFonts w:hint="eastAsia" w:ascii="宋体" w:hAnsi="宋体" w:cs="宋体"/>
          <w:kern w:val="0"/>
          <w:sz w:val="24"/>
          <w:lang w:eastAsia="zh-TW"/>
        </w:rPr>
        <w:t>恶意串通的</w:t>
      </w:r>
      <w:r>
        <w:rPr>
          <w:rFonts w:hint="eastAsia" w:ascii="宋体" w:hAnsi="宋体" w:cs="宋体"/>
          <w:kern w:val="0"/>
          <w:sz w:val="24"/>
        </w:rPr>
        <w:t>；</w:t>
      </w:r>
    </w:p>
    <w:p w14:paraId="44AC9F0C">
      <w:pPr>
        <w:wordWrap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3.4</w:t>
      </w:r>
      <w:r>
        <w:rPr>
          <w:rFonts w:hint="eastAsia" w:ascii="宋体" w:hAnsi="宋体" w:cs="宋体"/>
          <w:kern w:val="0"/>
          <w:sz w:val="24"/>
          <w:lang w:eastAsia="zh-TW"/>
        </w:rPr>
        <w:t>未按</w:t>
      </w:r>
      <w:r>
        <w:rPr>
          <w:rFonts w:hint="eastAsia" w:ascii="宋体" w:hAnsi="宋体" w:cs="宋体"/>
          <w:kern w:val="0"/>
          <w:sz w:val="24"/>
        </w:rPr>
        <w:t>招标文件</w:t>
      </w:r>
      <w:r>
        <w:rPr>
          <w:rFonts w:hint="eastAsia" w:ascii="宋体" w:hAnsi="宋体" w:cs="宋体"/>
          <w:kern w:val="0"/>
          <w:sz w:val="24"/>
          <w:lang w:eastAsia="zh-TW"/>
        </w:rPr>
        <w:t>要求制作</w:t>
      </w:r>
      <w:r>
        <w:rPr>
          <w:rFonts w:hint="eastAsia" w:ascii="宋体" w:hAnsi="宋体" w:cs="宋体"/>
          <w:kern w:val="0"/>
          <w:sz w:val="24"/>
        </w:rPr>
        <w:t>投标文件</w:t>
      </w:r>
      <w:r>
        <w:rPr>
          <w:rFonts w:hint="eastAsia" w:ascii="宋体" w:hAnsi="宋体" w:cs="宋体"/>
          <w:kern w:val="0"/>
          <w:sz w:val="24"/>
          <w:lang w:eastAsia="zh-TW"/>
        </w:rPr>
        <w:t>的</w:t>
      </w:r>
      <w:r>
        <w:rPr>
          <w:rFonts w:hint="eastAsia" w:ascii="宋体" w:hAnsi="宋体" w:cs="宋体"/>
          <w:kern w:val="0"/>
          <w:sz w:val="24"/>
        </w:rPr>
        <w:t>；</w:t>
      </w:r>
    </w:p>
    <w:p w14:paraId="72F1A81B">
      <w:pPr>
        <w:wordWrap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3.5</w:t>
      </w:r>
      <w:r>
        <w:rPr>
          <w:rFonts w:hint="eastAsia" w:ascii="宋体" w:hAnsi="宋体" w:cs="宋体"/>
          <w:kern w:val="0"/>
          <w:sz w:val="24"/>
          <w:lang w:eastAsia="zh-TW"/>
        </w:rPr>
        <w:t>未</w:t>
      </w:r>
      <w:r>
        <w:rPr>
          <w:rFonts w:hint="eastAsia" w:ascii="宋体" w:hAnsi="宋体" w:cs="宋体"/>
          <w:kern w:val="0"/>
          <w:sz w:val="24"/>
        </w:rPr>
        <w:t>按招标文件要求</w:t>
      </w:r>
      <w:r>
        <w:rPr>
          <w:rFonts w:hint="eastAsia" w:ascii="宋体" w:hAnsi="宋体" w:cs="宋体"/>
          <w:kern w:val="0"/>
          <w:sz w:val="24"/>
          <w:lang w:eastAsia="zh-TW"/>
        </w:rPr>
        <w:t>密封和加盖公章的</w:t>
      </w:r>
      <w:r>
        <w:rPr>
          <w:rFonts w:hint="eastAsia" w:ascii="宋体" w:hAnsi="宋体" w:cs="宋体"/>
          <w:kern w:val="0"/>
          <w:sz w:val="24"/>
        </w:rPr>
        <w:t>；</w:t>
      </w:r>
    </w:p>
    <w:p w14:paraId="7CE735BB">
      <w:pPr>
        <w:wordWrap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w:t>
      </w:r>
      <w:r>
        <w:rPr>
          <w:rFonts w:hint="eastAsia" w:ascii="宋体" w:hAnsi="宋体" w:cs="宋体"/>
          <w:kern w:val="0"/>
          <w:sz w:val="24"/>
          <w:lang w:eastAsia="zh-TW"/>
        </w:rPr>
        <w:t>对</w:t>
      </w:r>
      <w:r>
        <w:rPr>
          <w:rFonts w:hint="eastAsia" w:ascii="宋体" w:hAnsi="宋体" w:cs="宋体"/>
          <w:kern w:val="0"/>
          <w:sz w:val="24"/>
        </w:rPr>
        <w:t>招标文件</w:t>
      </w:r>
      <w:r>
        <w:rPr>
          <w:rFonts w:hint="eastAsia" w:ascii="宋体" w:hAnsi="宋体" w:cs="宋体"/>
          <w:kern w:val="0"/>
          <w:sz w:val="24"/>
          <w:lang w:eastAsia="zh-TW"/>
        </w:rPr>
        <w:t>未作实质性应答</w:t>
      </w:r>
      <w:r>
        <w:rPr>
          <w:rFonts w:hint="eastAsia" w:ascii="宋体" w:hAnsi="宋体" w:cs="宋体"/>
          <w:kern w:val="0"/>
          <w:sz w:val="24"/>
        </w:rPr>
        <w:t>的。</w:t>
      </w:r>
    </w:p>
    <w:p w14:paraId="77923C77">
      <w:pPr>
        <w:wordWrap w:val="0"/>
        <w:adjustRightInd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六</w:t>
      </w:r>
      <w:r>
        <w:rPr>
          <w:rFonts w:hint="eastAsia" w:ascii="宋体" w:hAnsi="宋体" w:cs="宋体"/>
          <w:kern w:val="0"/>
          <w:sz w:val="24"/>
          <w:lang w:val="zh-CN"/>
        </w:rPr>
        <w:t>、确定中标人</w:t>
      </w:r>
    </w:p>
    <w:p w14:paraId="58E3A747">
      <w:pPr>
        <w:wordWrap w:val="0"/>
        <w:adjustRightInd w:val="0"/>
        <w:snapToGrid w:val="0"/>
        <w:spacing w:line="360" w:lineRule="auto"/>
        <w:ind w:firstLine="480" w:firstLineChars="200"/>
        <w:jc w:val="left"/>
        <w:rPr>
          <w:rFonts w:ascii="宋体" w:hAnsi="宋体" w:cs="宋体"/>
          <w:bCs/>
          <w:color w:val="auto"/>
          <w:sz w:val="24"/>
        </w:rPr>
      </w:pPr>
      <w:r>
        <w:rPr>
          <w:rFonts w:hint="eastAsia" w:ascii="宋体" w:hAnsi="宋体" w:cs="宋体"/>
          <w:color w:val="auto"/>
          <w:kern w:val="0"/>
          <w:sz w:val="24"/>
        </w:rPr>
        <w:t>采购人</w:t>
      </w:r>
      <w:r>
        <w:rPr>
          <w:rFonts w:hint="eastAsia" w:ascii="宋体" w:hAnsi="宋体" w:cs="宋体"/>
          <w:color w:val="auto"/>
          <w:sz w:val="24"/>
        </w:rPr>
        <w:t>将</w:t>
      </w:r>
      <w:r>
        <w:rPr>
          <w:rFonts w:hint="eastAsia" w:ascii="宋体" w:hAnsi="宋体" w:cs="宋体"/>
          <w:color w:val="auto"/>
          <w:sz w:val="24"/>
          <w:lang w:val="en-US" w:eastAsia="zh-CN"/>
        </w:rPr>
        <w:t>确定</w:t>
      </w:r>
      <w:r>
        <w:rPr>
          <w:rFonts w:hint="eastAsia" w:ascii="宋体" w:hAnsi="宋体" w:cs="宋体"/>
          <w:b w:val="0"/>
          <w:bCs w:val="0"/>
          <w:color w:val="auto"/>
          <w:sz w:val="24"/>
          <w:lang w:val="en-US" w:eastAsia="zh-CN"/>
        </w:rPr>
        <w:t>5</w:t>
      </w:r>
      <w:r>
        <w:rPr>
          <w:rFonts w:hint="eastAsia" w:ascii="宋体" w:hAnsi="宋体" w:cs="宋体"/>
          <w:color w:val="auto"/>
          <w:sz w:val="24"/>
          <w:lang w:val="en-US" w:eastAsia="zh-CN"/>
        </w:rPr>
        <w:t>家中标人</w:t>
      </w:r>
      <w:r>
        <w:rPr>
          <w:rFonts w:hint="eastAsia" w:ascii="宋体" w:hAnsi="宋体" w:cs="宋体"/>
          <w:color w:val="auto"/>
          <w:sz w:val="24"/>
        </w:rPr>
        <w:t>，并向中标人发出中标通知书。若</w:t>
      </w:r>
      <w:r>
        <w:rPr>
          <w:rFonts w:hint="eastAsia" w:ascii="宋体" w:hAnsi="宋体" w:cs="宋体"/>
          <w:bCs/>
          <w:color w:val="auto"/>
          <w:sz w:val="24"/>
        </w:rPr>
        <w:t>中标人放弃中标、或提出书面说明不能履行合同的，采购人将依次从候选人中补齐中标人。如果出现并列的情况，采购人有权自行从中确定中标人，其他投标人不得有异议。</w:t>
      </w:r>
    </w:p>
    <w:p w14:paraId="4B9D059E">
      <w:pPr>
        <w:wordWrap w:val="0"/>
        <w:adjustRightInd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七</w:t>
      </w:r>
      <w:r>
        <w:rPr>
          <w:rFonts w:hint="eastAsia" w:ascii="宋体" w:hAnsi="宋体" w:cs="宋体"/>
          <w:kern w:val="0"/>
          <w:sz w:val="24"/>
          <w:lang w:val="zh-CN"/>
        </w:rPr>
        <w:t>、合同签订</w:t>
      </w:r>
    </w:p>
    <w:p w14:paraId="76466D3A">
      <w:pPr>
        <w:wordWrap w:val="0"/>
        <w:adjustRightInd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自中标通知书发出后</w:t>
      </w:r>
      <w:r>
        <w:rPr>
          <w:rFonts w:hint="eastAsia" w:ascii="宋体" w:hAnsi="宋体" w:cs="宋体"/>
          <w:kern w:val="0"/>
          <w:sz w:val="24"/>
          <w:lang w:val="en-US" w:eastAsia="zh-CN"/>
        </w:rPr>
        <w:t>10</w:t>
      </w:r>
      <w:r>
        <w:rPr>
          <w:rFonts w:hint="eastAsia" w:ascii="宋体" w:hAnsi="宋体" w:cs="宋体"/>
          <w:kern w:val="0"/>
          <w:sz w:val="24"/>
          <w:lang w:val="zh-CN"/>
        </w:rPr>
        <w:t>日内，</w:t>
      </w:r>
      <w:r>
        <w:rPr>
          <w:rFonts w:hint="eastAsia" w:ascii="宋体" w:hAnsi="宋体" w:cs="宋体"/>
          <w:kern w:val="0"/>
          <w:sz w:val="24"/>
        </w:rPr>
        <w:t>采购人</w:t>
      </w:r>
      <w:r>
        <w:rPr>
          <w:rFonts w:hint="eastAsia" w:ascii="宋体" w:hAnsi="宋体" w:cs="宋体"/>
          <w:kern w:val="0"/>
          <w:sz w:val="24"/>
          <w:lang w:val="zh-CN"/>
        </w:rPr>
        <w:t>与中标人按</w:t>
      </w:r>
      <w:r>
        <w:rPr>
          <w:rFonts w:hint="eastAsia" w:ascii="宋体" w:hAnsi="宋体" w:cs="宋体"/>
          <w:kern w:val="0"/>
          <w:sz w:val="24"/>
        </w:rPr>
        <w:t>招标文件</w:t>
      </w:r>
      <w:r>
        <w:rPr>
          <w:rFonts w:hint="eastAsia" w:ascii="宋体" w:hAnsi="宋体" w:cs="宋体"/>
          <w:kern w:val="0"/>
          <w:sz w:val="24"/>
          <w:lang w:val="zh-CN"/>
        </w:rPr>
        <w:t>和中标人的投标文件的有关内容签订合同，</w:t>
      </w:r>
      <w:r>
        <w:rPr>
          <w:rFonts w:hint="eastAsia" w:ascii="宋体" w:hAnsi="宋体" w:cs="宋体"/>
          <w:kern w:val="0"/>
          <w:sz w:val="24"/>
        </w:rPr>
        <w:t>因中标人原因逾期未签订合同的，视为放弃中标</w:t>
      </w:r>
      <w:r>
        <w:rPr>
          <w:rFonts w:hint="eastAsia" w:ascii="宋体" w:hAnsi="宋体" w:cs="宋体"/>
          <w:kern w:val="0"/>
          <w:sz w:val="24"/>
          <w:lang w:val="zh-CN"/>
        </w:rPr>
        <w:t>。</w:t>
      </w:r>
    </w:p>
    <w:p w14:paraId="0276CB46">
      <w:pPr>
        <w:pStyle w:val="5"/>
        <w:rPr>
          <w:lang w:val="zh-CN"/>
        </w:rPr>
      </w:pPr>
      <w:bookmarkStart w:id="9" w:name="_Toc17381"/>
    </w:p>
    <w:p w14:paraId="1E946143">
      <w:pPr>
        <w:pStyle w:val="5"/>
        <w:rPr>
          <w:rFonts w:ascii="宋体" w:hAnsi="宋体" w:cs="宋体"/>
          <w:b/>
          <w:bCs/>
          <w:kern w:val="0"/>
          <w:sz w:val="32"/>
          <w:szCs w:val="32"/>
        </w:rPr>
      </w:pPr>
    </w:p>
    <w:p w14:paraId="7227D14E">
      <w:pPr>
        <w:rPr>
          <w:rFonts w:hint="eastAsia" w:ascii="宋体" w:hAnsi="宋体" w:cs="宋体"/>
          <w:bCs/>
          <w:color w:val="auto"/>
          <w:sz w:val="32"/>
          <w:szCs w:val="32"/>
          <w:lang w:val="zh-CN"/>
        </w:rPr>
      </w:pPr>
      <w:bookmarkStart w:id="10" w:name="_Toc8116"/>
      <w:r>
        <w:rPr>
          <w:rFonts w:hint="eastAsia" w:ascii="宋体" w:hAnsi="宋体" w:cs="宋体"/>
          <w:bCs/>
          <w:color w:val="auto"/>
          <w:sz w:val="32"/>
          <w:szCs w:val="32"/>
          <w:lang w:val="zh-CN"/>
        </w:rPr>
        <w:br w:type="page"/>
      </w:r>
    </w:p>
    <w:p w14:paraId="527BBC8F">
      <w:pPr>
        <w:pStyle w:val="2"/>
        <w:wordWrap w:val="0"/>
        <w:adjustRightInd w:val="0"/>
        <w:snapToGrid w:val="0"/>
        <w:spacing w:line="360" w:lineRule="auto"/>
        <w:ind w:firstLine="2891" w:firstLineChars="900"/>
        <w:jc w:val="left"/>
        <w:rPr>
          <w:rFonts w:ascii="宋体" w:hAnsi="宋体" w:cs="宋体"/>
          <w:b w:val="0"/>
          <w:bCs/>
          <w:color w:val="auto"/>
          <w:sz w:val="32"/>
          <w:szCs w:val="32"/>
          <w:lang w:val="zh-CN"/>
        </w:rPr>
      </w:pPr>
      <w:r>
        <w:rPr>
          <w:rFonts w:hint="eastAsia" w:ascii="宋体" w:hAnsi="宋体" w:cs="宋体"/>
          <w:bCs/>
          <w:color w:val="auto"/>
          <w:sz w:val="32"/>
          <w:szCs w:val="32"/>
          <w:lang w:val="zh-CN"/>
        </w:rPr>
        <w:t>第三部分</w:t>
      </w:r>
      <w:r>
        <w:rPr>
          <w:rFonts w:ascii="宋体" w:hAnsi="宋体" w:cs="宋体"/>
          <w:bCs/>
          <w:color w:val="auto"/>
          <w:sz w:val="32"/>
          <w:szCs w:val="32"/>
          <w:lang w:val="zh-CN"/>
        </w:rPr>
        <w:t xml:space="preserve"> </w:t>
      </w:r>
      <w:r>
        <w:rPr>
          <w:rFonts w:hint="eastAsia" w:ascii="宋体" w:hAnsi="宋体" w:cs="宋体"/>
          <w:bCs/>
          <w:color w:val="auto"/>
          <w:sz w:val="32"/>
          <w:szCs w:val="32"/>
          <w:lang w:val="zh-CN"/>
        </w:rPr>
        <w:t>项目相关要求</w:t>
      </w:r>
      <w:bookmarkEnd w:id="9"/>
      <w:bookmarkEnd w:id="10"/>
    </w:p>
    <w:p w14:paraId="7238DBD5">
      <w:pPr>
        <w:tabs>
          <w:tab w:val="left" w:pos="0"/>
          <w:tab w:val="left" w:pos="540"/>
          <w:tab w:val="left" w:pos="720"/>
        </w:tabs>
        <w:wordWrap w:val="0"/>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一、项目概述</w:t>
      </w:r>
    </w:p>
    <w:p w14:paraId="751B73A8">
      <w:pPr>
        <w:tabs>
          <w:tab w:val="left" w:pos="0"/>
          <w:tab w:val="left" w:pos="540"/>
          <w:tab w:val="left" w:pos="720"/>
        </w:tabs>
        <w:wordWrap w:val="0"/>
        <w:adjustRightInd w:val="0"/>
        <w:snapToGrid w:val="0"/>
        <w:spacing w:line="360" w:lineRule="auto"/>
        <w:ind w:firstLine="720" w:firstLineChars="300"/>
        <w:rPr>
          <w:rFonts w:ascii="宋体" w:hAnsi="宋体" w:cs="宋体"/>
          <w:sz w:val="24"/>
        </w:rPr>
      </w:pPr>
      <w:r>
        <w:rPr>
          <w:rFonts w:hint="eastAsia" w:ascii="宋体" w:hAnsi="宋体" w:cs="宋体"/>
          <w:sz w:val="24"/>
          <w:lang w:eastAsia="zh-CN"/>
        </w:rPr>
        <w:t>资中县中医医院</w:t>
      </w:r>
      <w:r>
        <w:rPr>
          <w:rFonts w:hint="eastAsia" w:ascii="宋体" w:hAnsi="宋体" w:cs="宋体"/>
          <w:sz w:val="24"/>
        </w:rPr>
        <w:t>（以下简称“采购人”）委托代理的项目范围如下：</w:t>
      </w:r>
      <w:r>
        <w:rPr>
          <w:rFonts w:hint="eastAsia" w:ascii="宋体" w:hAnsi="宋体" w:eastAsia="宋体" w:cs="宋体"/>
          <w:sz w:val="24"/>
          <w:szCs w:val="24"/>
        </w:rPr>
        <w:t>择优选出开评标场所在内江市主城区内</w:t>
      </w:r>
      <w:r>
        <w:rPr>
          <w:rFonts w:hint="eastAsia" w:ascii="宋体" w:hAnsi="宋体" w:cs="宋体"/>
          <w:sz w:val="24"/>
          <w:highlight w:val="none"/>
          <w:lang w:eastAsia="zh-CN"/>
        </w:rPr>
        <w:t>或资中县城区</w:t>
      </w:r>
      <w:r>
        <w:rPr>
          <w:rFonts w:hint="eastAsia" w:ascii="宋体" w:hAnsi="宋体" w:eastAsia="宋体" w:cs="宋体"/>
          <w:sz w:val="24"/>
          <w:szCs w:val="24"/>
        </w:rPr>
        <w:t>内的</w:t>
      </w:r>
      <w:r>
        <w:rPr>
          <w:rFonts w:hint="eastAsia" w:ascii="宋体" w:hAnsi="宋体" w:cs="宋体"/>
          <w:sz w:val="24"/>
          <w:szCs w:val="24"/>
          <w:lang w:val="en-US" w:eastAsia="zh-CN"/>
        </w:rPr>
        <w:t>5</w:t>
      </w:r>
      <w:r>
        <w:rPr>
          <w:rFonts w:hint="eastAsia" w:ascii="宋体" w:hAnsi="宋体" w:eastAsia="宋体" w:cs="宋体"/>
          <w:sz w:val="24"/>
          <w:szCs w:val="24"/>
        </w:rPr>
        <w:t>家招标代理机构负责我院项目的招标代理服务</w:t>
      </w:r>
      <w:r>
        <w:rPr>
          <w:rFonts w:hint="eastAsia" w:ascii="宋体" w:hAnsi="宋体" w:eastAsia="宋体" w:cs="宋体"/>
          <w:sz w:val="24"/>
          <w:szCs w:val="24"/>
          <w:lang w:eastAsia="zh-CN"/>
        </w:rPr>
        <w:t>。</w:t>
      </w:r>
    </w:p>
    <w:p w14:paraId="0B0A1FDD">
      <w:pPr>
        <w:pStyle w:val="6"/>
        <w:rPr>
          <w:rFonts w:hAnsi="宋体" w:cs="宋体"/>
          <w:sz w:val="24"/>
        </w:rPr>
      </w:pPr>
    </w:p>
    <w:p w14:paraId="26A7CEF3">
      <w:pPr>
        <w:tabs>
          <w:tab w:val="left" w:pos="0"/>
          <w:tab w:val="left" w:pos="540"/>
          <w:tab w:val="left" w:pos="720"/>
        </w:tabs>
        <w:wordWrap w:val="0"/>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二、采购代理服务的主要内容</w:t>
      </w:r>
    </w:p>
    <w:p w14:paraId="1A805FDB">
      <w:pPr>
        <w:tabs>
          <w:tab w:val="left" w:pos="0"/>
          <w:tab w:val="left" w:pos="540"/>
          <w:tab w:val="left" w:pos="720"/>
        </w:tabs>
        <w:wordWrap w:val="0"/>
        <w:adjustRightInd w:val="0"/>
        <w:snapToGrid w:val="0"/>
        <w:spacing w:line="360" w:lineRule="auto"/>
        <w:ind w:firstLine="480" w:firstLineChars="200"/>
        <w:rPr>
          <w:rFonts w:ascii="宋体" w:hAnsi="宋体" w:cs="宋体"/>
          <w:sz w:val="24"/>
        </w:rPr>
      </w:pPr>
      <w:r>
        <w:rPr>
          <w:rFonts w:hint="eastAsia" w:ascii="宋体" w:hAnsi="宋体" w:cs="宋体"/>
          <w:sz w:val="24"/>
        </w:rPr>
        <w:t>1.拟订招标方案，向采购人提供采购项目有关法律法规和业务咨询服务；</w:t>
      </w:r>
    </w:p>
    <w:p w14:paraId="68041F46">
      <w:pPr>
        <w:tabs>
          <w:tab w:val="left" w:pos="0"/>
          <w:tab w:val="left" w:pos="540"/>
          <w:tab w:val="left" w:pos="720"/>
        </w:tabs>
        <w:wordWrap w:val="0"/>
        <w:adjustRightInd w:val="0"/>
        <w:snapToGrid w:val="0"/>
        <w:spacing w:line="360" w:lineRule="auto"/>
        <w:ind w:firstLine="480" w:firstLineChars="200"/>
        <w:rPr>
          <w:rFonts w:ascii="宋体" w:hAnsi="宋体" w:cs="宋体"/>
          <w:sz w:val="24"/>
        </w:rPr>
      </w:pPr>
      <w:r>
        <w:rPr>
          <w:rFonts w:hint="eastAsia" w:ascii="宋体" w:hAnsi="宋体" w:cs="宋体"/>
          <w:sz w:val="24"/>
        </w:rPr>
        <w:t>2.依法编制资格预审文件（采用资格预审时），组织对潜在投标人的资格预审；</w:t>
      </w:r>
    </w:p>
    <w:p w14:paraId="4855B71E">
      <w:pPr>
        <w:tabs>
          <w:tab w:val="left" w:pos="0"/>
          <w:tab w:val="left" w:pos="540"/>
          <w:tab w:val="left" w:pos="720"/>
        </w:tabs>
        <w:wordWrap w:val="0"/>
        <w:adjustRightInd w:val="0"/>
        <w:snapToGrid w:val="0"/>
        <w:spacing w:line="360" w:lineRule="auto"/>
        <w:ind w:firstLine="480" w:firstLineChars="200"/>
        <w:rPr>
          <w:rFonts w:ascii="宋体" w:hAnsi="宋体" w:cs="宋体"/>
          <w:sz w:val="24"/>
        </w:rPr>
      </w:pPr>
      <w:r>
        <w:rPr>
          <w:rFonts w:hint="eastAsia" w:ascii="宋体" w:hAnsi="宋体" w:cs="宋体"/>
          <w:sz w:val="24"/>
        </w:rPr>
        <w:t>3.依法根据政府采购政策、采购预算、采购需求编制招标文件/采购文件；</w:t>
      </w:r>
    </w:p>
    <w:p w14:paraId="44080600">
      <w:pPr>
        <w:tabs>
          <w:tab w:val="left" w:pos="0"/>
          <w:tab w:val="left" w:pos="540"/>
          <w:tab w:val="left" w:pos="720"/>
        </w:tabs>
        <w:wordWrap w:val="0"/>
        <w:adjustRightInd w:val="0"/>
        <w:snapToGrid w:val="0"/>
        <w:spacing w:line="360" w:lineRule="auto"/>
        <w:ind w:firstLine="480" w:firstLineChars="200"/>
        <w:rPr>
          <w:rFonts w:ascii="宋体" w:hAnsi="宋体" w:cs="宋体"/>
          <w:sz w:val="24"/>
        </w:rPr>
      </w:pPr>
      <w:r>
        <w:rPr>
          <w:rFonts w:hint="eastAsia" w:ascii="宋体" w:hAnsi="宋体" w:cs="宋体"/>
          <w:sz w:val="24"/>
        </w:rPr>
        <w:t>4.依法通过发布采购公告/随机抽取/书面推荐的方式邀请投标人；</w:t>
      </w:r>
    </w:p>
    <w:p w14:paraId="2C1AD485">
      <w:pPr>
        <w:tabs>
          <w:tab w:val="left" w:pos="0"/>
          <w:tab w:val="left" w:pos="540"/>
          <w:tab w:val="left" w:pos="720"/>
        </w:tabs>
        <w:wordWrap w:val="0"/>
        <w:adjustRightInd w:val="0"/>
        <w:snapToGrid w:val="0"/>
        <w:spacing w:line="360" w:lineRule="auto"/>
        <w:ind w:firstLine="480" w:firstLineChars="200"/>
        <w:rPr>
          <w:rFonts w:ascii="宋体" w:hAnsi="宋体" w:cs="宋体"/>
          <w:sz w:val="24"/>
        </w:rPr>
      </w:pPr>
      <w:r>
        <w:rPr>
          <w:rFonts w:hint="eastAsia" w:ascii="宋体" w:hAnsi="宋体" w:cs="宋体"/>
          <w:sz w:val="24"/>
        </w:rPr>
        <w:t>5.依法发售招标文件；</w:t>
      </w:r>
    </w:p>
    <w:p w14:paraId="502E6140">
      <w:pPr>
        <w:tabs>
          <w:tab w:val="left" w:pos="0"/>
          <w:tab w:val="left" w:pos="540"/>
          <w:tab w:val="left" w:pos="720"/>
        </w:tabs>
        <w:wordWrap w:val="0"/>
        <w:adjustRightInd w:val="0"/>
        <w:snapToGrid w:val="0"/>
        <w:spacing w:line="360" w:lineRule="auto"/>
        <w:ind w:firstLine="480" w:firstLineChars="200"/>
        <w:rPr>
          <w:rFonts w:ascii="宋体" w:hAnsi="宋体" w:cs="宋体"/>
          <w:sz w:val="24"/>
        </w:rPr>
      </w:pPr>
      <w:r>
        <w:rPr>
          <w:rFonts w:hint="eastAsia" w:ascii="宋体" w:hAnsi="宋体" w:cs="宋体"/>
          <w:sz w:val="24"/>
        </w:rPr>
        <w:t>6.组织开标活动，做好评标（评审）的服务和后勤工作；</w:t>
      </w:r>
    </w:p>
    <w:p w14:paraId="6EFC82F3">
      <w:pPr>
        <w:tabs>
          <w:tab w:val="left" w:pos="0"/>
          <w:tab w:val="left" w:pos="540"/>
          <w:tab w:val="left" w:pos="720"/>
        </w:tabs>
        <w:wordWrap w:val="0"/>
        <w:adjustRightInd w:val="0"/>
        <w:snapToGrid w:val="0"/>
        <w:spacing w:line="360" w:lineRule="auto"/>
        <w:ind w:firstLine="480" w:firstLineChars="200"/>
        <w:rPr>
          <w:rFonts w:ascii="宋体" w:hAnsi="宋体" w:cs="宋体"/>
          <w:sz w:val="24"/>
        </w:rPr>
      </w:pPr>
      <w:r>
        <w:rPr>
          <w:rFonts w:hint="eastAsia" w:ascii="宋体" w:hAnsi="宋体" w:cs="宋体"/>
          <w:sz w:val="24"/>
        </w:rPr>
        <w:t>7.协助采购人组建评审委员会、定标，协助评审委员会编制评审报告（资格预审报告）；</w:t>
      </w:r>
    </w:p>
    <w:p w14:paraId="506FA716">
      <w:pPr>
        <w:tabs>
          <w:tab w:val="left" w:pos="0"/>
          <w:tab w:val="left" w:pos="540"/>
          <w:tab w:val="left" w:pos="720"/>
        </w:tabs>
        <w:wordWrap w:val="0"/>
        <w:adjustRightInd w:val="0"/>
        <w:snapToGrid w:val="0"/>
        <w:spacing w:line="360" w:lineRule="auto"/>
        <w:ind w:firstLine="480" w:firstLineChars="200"/>
        <w:rPr>
          <w:rFonts w:ascii="宋体" w:hAnsi="宋体" w:cs="宋体"/>
          <w:sz w:val="24"/>
        </w:rPr>
      </w:pPr>
      <w:r>
        <w:rPr>
          <w:rFonts w:hint="eastAsia" w:ascii="宋体" w:hAnsi="宋体" w:cs="宋体"/>
          <w:sz w:val="24"/>
        </w:rPr>
        <w:t>8.依法对开标、评审活动同步录音录像并刻盘保存；</w:t>
      </w:r>
    </w:p>
    <w:p w14:paraId="3E2BD2EF">
      <w:pPr>
        <w:tabs>
          <w:tab w:val="left" w:pos="0"/>
          <w:tab w:val="left" w:pos="540"/>
          <w:tab w:val="left" w:pos="720"/>
        </w:tabs>
        <w:wordWrap w:val="0"/>
        <w:adjustRightInd w:val="0"/>
        <w:snapToGrid w:val="0"/>
        <w:spacing w:line="360" w:lineRule="auto"/>
        <w:ind w:firstLine="480" w:firstLineChars="200"/>
        <w:rPr>
          <w:rFonts w:ascii="宋体" w:hAnsi="宋体" w:cs="宋体"/>
          <w:sz w:val="24"/>
        </w:rPr>
      </w:pPr>
      <w:r>
        <w:rPr>
          <w:rFonts w:hint="eastAsia" w:ascii="宋体" w:hAnsi="宋体" w:cs="宋体"/>
          <w:sz w:val="24"/>
        </w:rPr>
        <w:t>9.依法向中标人/成交投标人发出中标（成交）通知书、发布中标（成交）结果公告以及发出或发布与项目相关的其它通知或公告；</w:t>
      </w:r>
    </w:p>
    <w:p w14:paraId="504D432B">
      <w:pPr>
        <w:tabs>
          <w:tab w:val="left" w:pos="0"/>
          <w:tab w:val="left" w:pos="540"/>
          <w:tab w:val="left" w:pos="720"/>
        </w:tabs>
        <w:wordWrap w:val="0"/>
        <w:adjustRightInd w:val="0"/>
        <w:snapToGrid w:val="0"/>
        <w:spacing w:line="360" w:lineRule="auto"/>
        <w:ind w:firstLine="480" w:firstLineChars="200"/>
        <w:rPr>
          <w:rFonts w:ascii="宋体" w:hAnsi="宋体" w:cs="宋体"/>
          <w:sz w:val="24"/>
        </w:rPr>
      </w:pPr>
      <w:r>
        <w:rPr>
          <w:rFonts w:hint="eastAsia" w:ascii="宋体" w:hAnsi="宋体" w:cs="宋体"/>
          <w:sz w:val="24"/>
        </w:rPr>
        <w:t>10.将招标文件/采购文件以及投标投标人响应文件（副本）及中标通知书等资料交给甲方作为签订合同依据；</w:t>
      </w:r>
    </w:p>
    <w:p w14:paraId="04267303">
      <w:pPr>
        <w:tabs>
          <w:tab w:val="left" w:pos="0"/>
          <w:tab w:val="left" w:pos="540"/>
          <w:tab w:val="left" w:pos="720"/>
        </w:tabs>
        <w:wordWrap w:val="0"/>
        <w:adjustRightInd w:val="0"/>
        <w:snapToGrid w:val="0"/>
        <w:spacing w:line="360" w:lineRule="auto"/>
        <w:ind w:firstLine="480" w:firstLineChars="200"/>
        <w:rPr>
          <w:rFonts w:ascii="宋体" w:hAnsi="宋体" w:cs="宋体"/>
          <w:sz w:val="24"/>
        </w:rPr>
      </w:pPr>
      <w:r>
        <w:rPr>
          <w:rFonts w:hint="eastAsia" w:ascii="宋体" w:hAnsi="宋体" w:cs="宋体"/>
          <w:sz w:val="24"/>
        </w:rPr>
        <w:t>11.依法及时组织采购人与中标人/成交投标人签订政府采购合同，并对政府采购合同进行编号；</w:t>
      </w:r>
    </w:p>
    <w:p w14:paraId="659BB4B0">
      <w:pPr>
        <w:tabs>
          <w:tab w:val="left" w:pos="0"/>
          <w:tab w:val="left" w:pos="540"/>
          <w:tab w:val="left" w:pos="720"/>
        </w:tabs>
        <w:wordWrap w:val="0"/>
        <w:adjustRightInd w:val="0"/>
        <w:snapToGrid w:val="0"/>
        <w:spacing w:line="360" w:lineRule="auto"/>
        <w:ind w:firstLine="480" w:firstLineChars="200"/>
        <w:rPr>
          <w:rFonts w:ascii="宋体" w:hAnsi="宋体" w:cs="宋体"/>
          <w:sz w:val="24"/>
        </w:rPr>
      </w:pPr>
      <w:r>
        <w:rPr>
          <w:rFonts w:hint="eastAsia" w:ascii="宋体" w:hAnsi="宋体" w:cs="宋体"/>
          <w:sz w:val="24"/>
        </w:rPr>
        <w:t>12.完成采购项目的所有备案手续；</w:t>
      </w:r>
    </w:p>
    <w:p w14:paraId="43B66835">
      <w:pPr>
        <w:tabs>
          <w:tab w:val="left" w:pos="0"/>
          <w:tab w:val="left" w:pos="540"/>
          <w:tab w:val="left" w:pos="720"/>
        </w:tabs>
        <w:wordWrap w:val="0"/>
        <w:adjustRightInd w:val="0"/>
        <w:snapToGrid w:val="0"/>
        <w:spacing w:line="360" w:lineRule="auto"/>
        <w:ind w:firstLine="480" w:firstLineChars="200"/>
        <w:rPr>
          <w:rFonts w:ascii="宋体" w:hAnsi="宋体" w:cs="宋体"/>
          <w:sz w:val="24"/>
        </w:rPr>
      </w:pPr>
      <w:r>
        <w:rPr>
          <w:rFonts w:hint="eastAsia" w:ascii="宋体" w:hAnsi="宋体" w:cs="宋体"/>
          <w:sz w:val="24"/>
        </w:rPr>
        <w:t>13.协助采购人处理投标人和其他利害关系人提出的异议,协助进行书面答复；</w:t>
      </w:r>
    </w:p>
    <w:p w14:paraId="4E893F32">
      <w:pPr>
        <w:tabs>
          <w:tab w:val="left" w:pos="0"/>
          <w:tab w:val="left" w:pos="540"/>
          <w:tab w:val="left" w:pos="720"/>
        </w:tabs>
        <w:wordWrap w:val="0"/>
        <w:adjustRightInd w:val="0"/>
        <w:snapToGrid w:val="0"/>
        <w:spacing w:line="360" w:lineRule="auto"/>
        <w:ind w:firstLine="480" w:firstLineChars="200"/>
        <w:jc w:val="left"/>
        <w:rPr>
          <w:rFonts w:ascii="宋体" w:hAnsi="宋体" w:cs="宋体"/>
          <w:b/>
          <w:bCs/>
          <w:kern w:val="0"/>
          <w:sz w:val="24"/>
        </w:rPr>
      </w:pPr>
      <w:r>
        <w:rPr>
          <w:rFonts w:hint="eastAsia" w:ascii="宋体" w:hAnsi="宋体" w:cs="宋体"/>
          <w:sz w:val="24"/>
        </w:rPr>
        <w:t>14.做好整个采购过程的服务和协调工作。</w:t>
      </w:r>
    </w:p>
    <w:p w14:paraId="4C9CF2A9">
      <w:pPr>
        <w:wordWrap w:val="0"/>
        <w:adjustRightInd w:val="0"/>
        <w:snapToGrid w:val="0"/>
        <w:spacing w:line="360" w:lineRule="auto"/>
        <w:ind w:firstLine="482" w:firstLineChars="200"/>
        <w:jc w:val="left"/>
        <w:rPr>
          <w:rFonts w:ascii="宋体" w:hAnsi="宋体" w:cs="宋体"/>
          <w:b/>
          <w:bCs/>
          <w:kern w:val="0"/>
          <w:sz w:val="24"/>
        </w:rPr>
      </w:pPr>
    </w:p>
    <w:p w14:paraId="4205ABA9">
      <w:pPr>
        <w:wordWrap w:val="0"/>
        <w:adjustRightInd w:val="0"/>
        <w:snapToGrid w:val="0"/>
        <w:spacing w:line="360" w:lineRule="auto"/>
        <w:ind w:firstLine="482" w:firstLineChars="200"/>
        <w:jc w:val="left"/>
        <w:rPr>
          <w:rFonts w:ascii="宋体" w:hAnsi="宋体" w:cs="宋体"/>
          <w:b/>
          <w:bCs/>
          <w:kern w:val="0"/>
          <w:sz w:val="24"/>
          <w:lang w:val="zh-CN"/>
        </w:rPr>
      </w:pPr>
      <w:r>
        <w:rPr>
          <w:rFonts w:hint="eastAsia" w:ascii="宋体" w:hAnsi="宋体" w:cs="宋体"/>
          <w:b/>
          <w:bCs/>
          <w:kern w:val="0"/>
          <w:sz w:val="24"/>
        </w:rPr>
        <w:t>三</w:t>
      </w:r>
      <w:r>
        <w:rPr>
          <w:rFonts w:hint="eastAsia" w:ascii="宋体" w:hAnsi="宋体" w:cs="宋体"/>
          <w:b/>
          <w:bCs/>
          <w:kern w:val="0"/>
          <w:sz w:val="24"/>
          <w:lang w:val="zh-CN"/>
        </w:rPr>
        <w:t>、招标代理费用报价</w:t>
      </w:r>
    </w:p>
    <w:p w14:paraId="1508B0F4">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收费标准可参照《国家计委关于印发〈招标代理服务费收费标准管理暂行办法〉的通知》（计价格〔2002〕1980号）和《国家发展改革委办公厅关于招标代理服务收费有关问题的通知》（发改办价格〔2003〕857号）文件，按照拟代理采购项目的成本支出加合理利润的原则确定向各代理项目中标（成交）投标人收取。</w:t>
      </w:r>
    </w:p>
    <w:p w14:paraId="1DBB9501">
      <w:pPr>
        <w:tabs>
          <w:tab w:val="left" w:pos="0"/>
          <w:tab w:val="left" w:pos="540"/>
          <w:tab w:val="left" w:pos="720"/>
        </w:tabs>
        <w:wordWrap w:val="0"/>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四、服务期限</w:t>
      </w:r>
    </w:p>
    <w:p w14:paraId="3CB3683F">
      <w:pPr>
        <w:spacing w:line="360" w:lineRule="auto"/>
        <w:ind w:firstLine="360" w:firstLineChars="150"/>
        <w:rPr>
          <w:rFonts w:hint="eastAsia" w:ascii="宋体" w:hAnsi="宋体" w:eastAsia="宋体" w:cs="宋体"/>
          <w:sz w:val="24"/>
          <w:szCs w:val="24"/>
          <w:lang w:eastAsia="zh-CN"/>
        </w:rPr>
      </w:pPr>
      <w:r>
        <w:rPr>
          <w:rFonts w:hint="eastAsia" w:ascii="宋体" w:hAnsi="宋体" w:eastAsia="宋体" w:cs="宋体"/>
          <w:sz w:val="24"/>
          <w:szCs w:val="24"/>
        </w:rPr>
        <w:t>服务期从协议签订之日起开始计算，</w:t>
      </w:r>
      <w:r>
        <w:rPr>
          <w:rFonts w:hint="eastAsia" w:ascii="宋体" w:hAnsi="宋体" w:eastAsia="宋体" w:cs="宋体"/>
          <w:sz w:val="24"/>
          <w:szCs w:val="24"/>
          <w:lang w:val="en-US" w:eastAsia="zh-CN"/>
        </w:rPr>
        <w:t>代理服务协议每年一签，</w:t>
      </w:r>
      <w:r>
        <w:rPr>
          <w:rFonts w:hint="eastAsia" w:ascii="宋体" w:hAnsi="宋体" w:eastAsia="宋体" w:cs="宋体"/>
          <w:sz w:val="24"/>
          <w:szCs w:val="24"/>
        </w:rPr>
        <w:t>满1年后经我院考核合格后方可续签下一个服务期的协议</w:t>
      </w:r>
      <w:r>
        <w:rPr>
          <w:rFonts w:hint="eastAsia" w:ascii="宋体" w:hAnsi="宋体" w:eastAsia="宋体" w:cs="宋体"/>
          <w:sz w:val="24"/>
          <w:szCs w:val="24"/>
          <w:lang w:eastAsia="zh-CN"/>
        </w:rPr>
        <w:t>，</w:t>
      </w:r>
      <w:r>
        <w:rPr>
          <w:rFonts w:hint="eastAsia" w:ascii="宋体" w:hAnsi="宋体" w:eastAsia="宋体" w:cs="宋体"/>
          <w:sz w:val="24"/>
          <w:szCs w:val="24"/>
        </w:rPr>
        <w:t>服务期限</w:t>
      </w:r>
      <w:r>
        <w:rPr>
          <w:rFonts w:hint="eastAsia" w:ascii="宋体" w:hAnsi="宋体" w:eastAsia="宋体" w:cs="宋体"/>
          <w:sz w:val="24"/>
          <w:szCs w:val="24"/>
          <w:lang w:val="en-US" w:eastAsia="zh-CN"/>
        </w:rPr>
        <w:t>最长3</w:t>
      </w:r>
      <w:r>
        <w:rPr>
          <w:rFonts w:hint="eastAsia" w:ascii="宋体" w:hAnsi="宋体" w:eastAsia="宋体" w:cs="宋体"/>
          <w:sz w:val="24"/>
          <w:szCs w:val="24"/>
        </w:rPr>
        <w:t>年</w:t>
      </w:r>
      <w:r>
        <w:rPr>
          <w:rFonts w:hint="eastAsia" w:ascii="宋体" w:hAnsi="宋体" w:eastAsia="宋体" w:cs="宋体"/>
          <w:sz w:val="24"/>
          <w:szCs w:val="24"/>
          <w:lang w:eastAsia="zh-CN"/>
        </w:rPr>
        <w:t>。</w:t>
      </w:r>
    </w:p>
    <w:p w14:paraId="361C3768">
      <w:pPr>
        <w:tabs>
          <w:tab w:val="left" w:pos="0"/>
          <w:tab w:val="left" w:pos="540"/>
          <w:tab w:val="left" w:pos="720"/>
        </w:tabs>
        <w:wordWrap w:val="0"/>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五、相关要求</w:t>
      </w:r>
    </w:p>
    <w:p w14:paraId="5F401F2E">
      <w:pPr>
        <w:wordWrap w:val="0"/>
        <w:adjustRightInd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1.中标人应接受采购人的监管，</w:t>
      </w:r>
      <w:r>
        <w:rPr>
          <w:rFonts w:hint="eastAsia" w:ascii="宋体" w:hAnsi="宋体" w:cs="宋体"/>
          <w:kern w:val="0"/>
          <w:sz w:val="24"/>
        </w:rPr>
        <w:t>按照相关</w:t>
      </w:r>
      <w:r>
        <w:rPr>
          <w:rFonts w:hint="eastAsia" w:ascii="宋体" w:hAnsi="宋体" w:cs="宋体"/>
          <w:kern w:val="0"/>
          <w:sz w:val="24"/>
          <w:lang w:val="zh-CN"/>
        </w:rPr>
        <w:t>法律法规规章的规定，以及地方相关规定，对采购人委托的采购项目依法编制采购文件、在公开媒体渠道平台发布采购信息、代为发放采购文件、提供开标场所，组织项目评审等工作。</w:t>
      </w:r>
    </w:p>
    <w:p w14:paraId="65F7ADC4">
      <w:pPr>
        <w:wordWrap w:val="0"/>
        <w:adjustRightInd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.中标人应根据采购人要求编制招标文件，由采购人确认并出具书面确认材料。在招标文件中注明采购项目的评审原则、评审内容、评审标准、评审方法和中标人或成交投标人产生办法。</w:t>
      </w:r>
    </w:p>
    <w:p w14:paraId="5FB1BC4C">
      <w:pPr>
        <w:wordWrap w:val="0"/>
        <w:adjustRightInd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.中标人应在接到采购人委托项目之日起</w:t>
      </w:r>
      <w:r>
        <w:rPr>
          <w:rFonts w:hint="eastAsia" w:ascii="宋体" w:hAnsi="宋体" w:cs="宋体"/>
          <w:kern w:val="0"/>
          <w:sz w:val="24"/>
        </w:rPr>
        <w:t>5</w:t>
      </w:r>
      <w:r>
        <w:rPr>
          <w:rFonts w:hint="eastAsia" w:ascii="宋体" w:hAnsi="宋体" w:cs="宋体"/>
          <w:kern w:val="0"/>
          <w:sz w:val="24"/>
          <w:lang w:val="zh-CN"/>
        </w:rPr>
        <w:t>个工作日内完成</w:t>
      </w:r>
      <w:r>
        <w:rPr>
          <w:rFonts w:hint="eastAsia" w:ascii="宋体" w:hAnsi="宋体" w:cs="宋体"/>
          <w:kern w:val="0"/>
          <w:sz w:val="24"/>
        </w:rPr>
        <w:t>采购</w:t>
      </w:r>
      <w:r>
        <w:rPr>
          <w:rFonts w:hint="eastAsia" w:ascii="宋体" w:hAnsi="宋体" w:cs="宋体"/>
          <w:kern w:val="0"/>
          <w:sz w:val="24"/>
          <w:lang w:val="zh-CN"/>
        </w:rPr>
        <w:t>文件</w:t>
      </w:r>
      <w:r>
        <w:rPr>
          <w:rFonts w:hint="eastAsia" w:ascii="宋体" w:hAnsi="宋体" w:cs="宋体"/>
          <w:kern w:val="0"/>
          <w:sz w:val="24"/>
        </w:rPr>
        <w:t>初稿</w:t>
      </w:r>
      <w:r>
        <w:rPr>
          <w:rFonts w:hint="eastAsia" w:ascii="宋体" w:hAnsi="宋体" w:cs="宋体"/>
          <w:kern w:val="0"/>
          <w:sz w:val="24"/>
          <w:lang w:val="zh-CN"/>
        </w:rPr>
        <w:t>制作，</w:t>
      </w:r>
      <w:r>
        <w:rPr>
          <w:rFonts w:hint="eastAsia" w:ascii="宋体" w:hAnsi="宋体" w:cs="宋体"/>
          <w:kern w:val="0"/>
          <w:sz w:val="24"/>
        </w:rPr>
        <w:t>收到采购人对采购文件修改反馈意见后，3个工作日内定稿并发布</w:t>
      </w:r>
      <w:r>
        <w:rPr>
          <w:rFonts w:hint="eastAsia" w:ascii="宋体" w:hAnsi="宋体" w:cs="宋体"/>
          <w:kern w:val="0"/>
          <w:sz w:val="24"/>
          <w:lang w:val="zh-CN"/>
        </w:rPr>
        <w:t>公告。因自然灾害或法定事由（质疑、投诉等）等不可抗力导致中标人不能按时完成委托事项，中标人应在该原因发生之日起2日内或无法履行通知义务的原因消除后的2日内通知采购人，并采取必要的补救措施，避免或减轻对采购人造成的损失。</w:t>
      </w:r>
    </w:p>
    <w:p w14:paraId="1B7FA72A">
      <w:pPr>
        <w:wordWrap w:val="0"/>
        <w:adjustRightInd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中标人应主动协助解决采购人在履行采购合同过程中与投标人产生的纠纷，并积极采取各种措施避免给采购人造成损失，或使损失降低到最低限度。在采购人与投标人协商、仲裁和诉讼过程中投标人应给予配合调查取证、出庭作证等必要的配合。</w:t>
      </w:r>
    </w:p>
    <w:p w14:paraId="3E0B63AB">
      <w:pPr>
        <w:wordWrap w:val="0"/>
        <w:adjustRightInd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5</w:t>
      </w:r>
      <w:r>
        <w:rPr>
          <w:rFonts w:hint="eastAsia" w:ascii="宋体" w:hAnsi="宋体" w:cs="宋体"/>
          <w:kern w:val="0"/>
          <w:sz w:val="24"/>
          <w:lang w:val="zh-CN"/>
        </w:rPr>
        <w:t>.中标人及中标人工作人员应对采购项目中涉及的商业秘密以及与采购项目有关的未经采购人书面同意公开的信息负有保密义务，不得将可能影响采购项目公正﹑公平性的信息透露给利害关系人。</w:t>
      </w:r>
    </w:p>
    <w:p w14:paraId="2F8AD1C8">
      <w:pPr>
        <w:wordWrap w:val="0"/>
        <w:adjustRightInd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6</w:t>
      </w:r>
      <w:r>
        <w:rPr>
          <w:rFonts w:hint="eastAsia" w:ascii="宋体" w:hAnsi="宋体" w:cs="宋体"/>
          <w:kern w:val="0"/>
          <w:sz w:val="24"/>
          <w:lang w:val="zh-CN"/>
        </w:rPr>
        <w:t>.中标人应按照管理部门要求负责整理项目采购过程的全套完整真实资料，并按管理部门要求完成采购档案归档和备案工作。</w:t>
      </w:r>
    </w:p>
    <w:p w14:paraId="2AD60DB1">
      <w:pPr>
        <w:wordWrap w:val="0"/>
        <w:adjustRightInd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7</w:t>
      </w:r>
      <w:r>
        <w:rPr>
          <w:rFonts w:hint="eastAsia" w:ascii="宋体" w:hAnsi="宋体" w:cs="宋体"/>
          <w:kern w:val="0"/>
          <w:sz w:val="24"/>
          <w:lang w:val="zh-CN"/>
        </w:rPr>
        <w:t>.代理机构在</w:t>
      </w:r>
      <w:r>
        <w:rPr>
          <w:rFonts w:hint="eastAsia" w:ascii="宋体" w:hAnsi="宋体" w:cs="宋体"/>
          <w:kern w:val="0"/>
          <w:sz w:val="24"/>
        </w:rPr>
        <w:t>采购</w:t>
      </w:r>
      <w:r>
        <w:rPr>
          <w:rFonts w:hint="eastAsia" w:ascii="宋体" w:hAnsi="宋体" w:cs="宋体"/>
          <w:kern w:val="0"/>
          <w:sz w:val="24"/>
          <w:lang w:val="zh-CN"/>
        </w:rPr>
        <w:t>代理活动中有以下行为之一的，应及时暂停委托业务并责令其整改。</w:t>
      </w:r>
    </w:p>
    <w:p w14:paraId="0F85B500">
      <w:pPr>
        <w:wordWrap w:val="0"/>
        <w:adjustRightInd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7</w:t>
      </w:r>
      <w:r>
        <w:rPr>
          <w:rFonts w:hint="eastAsia" w:ascii="宋体" w:hAnsi="宋体" w:cs="宋体"/>
          <w:kern w:val="0"/>
          <w:sz w:val="24"/>
          <w:lang w:val="zh-CN"/>
        </w:rPr>
        <w:t>.1无故不接受采购人委托的采购代理业务，不响应采购人正常的采购代理相关工作要求；</w:t>
      </w:r>
    </w:p>
    <w:p w14:paraId="4A66C363">
      <w:pPr>
        <w:wordWrap w:val="0"/>
        <w:adjustRightInd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7</w:t>
      </w:r>
      <w:r>
        <w:rPr>
          <w:rFonts w:hint="eastAsia" w:ascii="宋体" w:hAnsi="宋体" w:cs="宋体"/>
          <w:kern w:val="0"/>
          <w:sz w:val="24"/>
          <w:lang w:val="zh-CN"/>
        </w:rPr>
        <w:t>.2不能按协议要求完成受委托的采购代理业务；</w:t>
      </w:r>
    </w:p>
    <w:p w14:paraId="7553028D">
      <w:pPr>
        <w:wordWrap w:val="0"/>
        <w:adjustRightInd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7</w:t>
      </w:r>
      <w:r>
        <w:rPr>
          <w:rFonts w:hint="eastAsia" w:ascii="宋体" w:hAnsi="宋体" w:cs="宋体"/>
          <w:kern w:val="0"/>
          <w:sz w:val="24"/>
          <w:lang w:val="zh-CN"/>
        </w:rPr>
        <w:t>.3因自身工作不力，影响采购人采购项目的进度及执行；</w:t>
      </w:r>
    </w:p>
    <w:p w14:paraId="7E365A20">
      <w:pPr>
        <w:wordWrap w:val="0"/>
        <w:adjustRightInd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7</w:t>
      </w:r>
      <w:r>
        <w:rPr>
          <w:rFonts w:hint="eastAsia" w:ascii="宋体" w:hAnsi="宋体" w:cs="宋体"/>
          <w:kern w:val="0"/>
          <w:sz w:val="24"/>
          <w:lang w:val="zh-CN"/>
        </w:rPr>
        <w:t>.4采购代理过程中出现重大工作失误；</w:t>
      </w:r>
    </w:p>
    <w:p w14:paraId="0C0CB97F">
      <w:pPr>
        <w:wordWrap w:val="0"/>
        <w:adjustRightInd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7</w:t>
      </w:r>
      <w:r>
        <w:rPr>
          <w:rFonts w:hint="eastAsia" w:ascii="宋体" w:hAnsi="宋体" w:cs="宋体"/>
          <w:kern w:val="0"/>
          <w:sz w:val="24"/>
          <w:lang w:val="zh-CN"/>
        </w:rPr>
        <w:t>.</w:t>
      </w:r>
      <w:r>
        <w:rPr>
          <w:rFonts w:hint="eastAsia" w:ascii="宋体" w:hAnsi="宋体" w:cs="宋体"/>
          <w:kern w:val="0"/>
          <w:sz w:val="24"/>
        </w:rPr>
        <w:t xml:space="preserve">5 </w:t>
      </w:r>
      <w:r>
        <w:rPr>
          <w:rFonts w:hint="eastAsia" w:ascii="宋体" w:hAnsi="宋体" w:cs="宋体"/>
          <w:kern w:val="0"/>
          <w:sz w:val="24"/>
          <w:lang w:val="zh-CN"/>
        </w:rPr>
        <w:t>泄露应当保密的有关情况和资料，伪造、变造、隐匿或者销毁</w:t>
      </w:r>
      <w:r>
        <w:rPr>
          <w:rFonts w:hint="eastAsia" w:ascii="宋体" w:hAnsi="宋体" w:cs="宋体"/>
          <w:kern w:val="0"/>
          <w:sz w:val="24"/>
        </w:rPr>
        <w:t>采购</w:t>
      </w:r>
      <w:r>
        <w:rPr>
          <w:rFonts w:hint="eastAsia" w:ascii="宋体" w:hAnsi="宋体" w:cs="宋体"/>
          <w:kern w:val="0"/>
          <w:sz w:val="24"/>
          <w:lang w:val="zh-CN"/>
        </w:rPr>
        <w:t>代理活动</w:t>
      </w:r>
      <w:r>
        <w:rPr>
          <w:rFonts w:hint="eastAsia" w:ascii="宋体" w:hAnsi="宋体" w:cs="宋体"/>
          <w:kern w:val="0"/>
          <w:sz w:val="24"/>
        </w:rPr>
        <w:t>相关</w:t>
      </w:r>
      <w:r>
        <w:rPr>
          <w:rFonts w:hint="eastAsia" w:ascii="宋体" w:hAnsi="宋体" w:cs="宋体"/>
          <w:kern w:val="0"/>
          <w:sz w:val="24"/>
          <w:lang w:val="zh-CN"/>
        </w:rPr>
        <w:t>文件；</w:t>
      </w:r>
    </w:p>
    <w:p w14:paraId="3F65D094">
      <w:pPr>
        <w:wordWrap w:val="0"/>
        <w:adjustRightInd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7</w:t>
      </w:r>
      <w:r>
        <w:rPr>
          <w:rFonts w:hint="eastAsia" w:ascii="宋体" w:hAnsi="宋体" w:cs="宋体"/>
          <w:kern w:val="0"/>
          <w:sz w:val="24"/>
          <w:lang w:val="zh-CN"/>
        </w:rPr>
        <w:t>.</w:t>
      </w:r>
      <w:r>
        <w:rPr>
          <w:rFonts w:hint="eastAsia" w:ascii="宋体" w:hAnsi="宋体" w:cs="宋体"/>
          <w:kern w:val="0"/>
          <w:sz w:val="24"/>
        </w:rPr>
        <w:t xml:space="preserve">6 </w:t>
      </w:r>
      <w:r>
        <w:rPr>
          <w:rFonts w:hint="eastAsia" w:ascii="宋体" w:hAnsi="宋体" w:cs="宋体"/>
          <w:kern w:val="0"/>
          <w:sz w:val="24"/>
          <w:lang w:val="zh-CN"/>
        </w:rPr>
        <w:t>不按要求提交采购档案资料；</w:t>
      </w:r>
    </w:p>
    <w:p w14:paraId="3EAA7936">
      <w:pPr>
        <w:wordWrap w:val="0"/>
        <w:adjustRightInd w:val="0"/>
        <w:snapToGrid w:val="0"/>
        <w:spacing w:line="360" w:lineRule="auto"/>
        <w:ind w:firstLine="480" w:firstLineChars="200"/>
        <w:jc w:val="left"/>
        <w:rPr>
          <w:rFonts w:ascii="宋体" w:hAnsi="宋体" w:cs="宋体"/>
          <w:kern w:val="0"/>
          <w:sz w:val="32"/>
          <w:szCs w:val="32"/>
          <w:lang w:val="zh-CN"/>
        </w:rPr>
      </w:pPr>
      <w:r>
        <w:rPr>
          <w:rFonts w:hint="eastAsia" w:ascii="宋体" w:hAnsi="宋体" w:cs="宋体"/>
          <w:kern w:val="0"/>
          <w:sz w:val="24"/>
        </w:rPr>
        <w:t>7</w:t>
      </w:r>
      <w:r>
        <w:rPr>
          <w:rFonts w:hint="eastAsia" w:ascii="宋体" w:hAnsi="宋体" w:cs="宋体"/>
          <w:kern w:val="0"/>
          <w:sz w:val="24"/>
          <w:lang w:val="zh-CN"/>
        </w:rPr>
        <w:t>.</w:t>
      </w:r>
      <w:r>
        <w:rPr>
          <w:rFonts w:hint="eastAsia" w:ascii="宋体" w:hAnsi="宋体" w:cs="宋体"/>
          <w:kern w:val="0"/>
          <w:sz w:val="24"/>
        </w:rPr>
        <w:t xml:space="preserve">7 </w:t>
      </w:r>
      <w:r>
        <w:rPr>
          <w:rFonts w:hint="eastAsia" w:ascii="宋体" w:hAnsi="宋体" w:cs="宋体"/>
          <w:kern w:val="0"/>
          <w:sz w:val="24"/>
          <w:lang w:val="zh-CN"/>
        </w:rPr>
        <w:t>其他违反法律、法规和规章制度的行为。</w:t>
      </w:r>
    </w:p>
    <w:p w14:paraId="6FF5CACD">
      <w:pPr>
        <w:pStyle w:val="2"/>
        <w:pageBreakBefore/>
        <w:jc w:val="center"/>
        <w:rPr>
          <w:rFonts w:ascii="宋体" w:hAnsi="宋体" w:cs="宋体"/>
          <w:bCs/>
          <w:kern w:val="0"/>
          <w:sz w:val="32"/>
          <w:szCs w:val="32"/>
          <w:lang w:val="zh-CN"/>
        </w:rPr>
      </w:pPr>
      <w:bookmarkStart w:id="11" w:name="_Toc2564"/>
      <w:bookmarkStart w:id="12" w:name="_Toc4919"/>
      <w:bookmarkStart w:id="13" w:name="_Toc17850"/>
      <w:bookmarkStart w:id="14" w:name="_Toc19512"/>
      <w:bookmarkStart w:id="15" w:name="_Toc3433"/>
      <w:r>
        <w:rPr>
          <w:rFonts w:hint="eastAsia" w:ascii="宋体" w:hAnsi="宋体" w:cs="宋体"/>
          <w:bCs/>
          <w:kern w:val="0"/>
          <w:sz w:val="32"/>
          <w:szCs w:val="32"/>
          <w:lang w:val="zh-CN"/>
        </w:rPr>
        <w:t>第</w:t>
      </w:r>
      <w:r>
        <w:rPr>
          <w:rFonts w:hint="eastAsia" w:ascii="宋体" w:hAnsi="宋体" w:cs="宋体"/>
          <w:bCs/>
          <w:kern w:val="0"/>
          <w:sz w:val="32"/>
          <w:szCs w:val="32"/>
        </w:rPr>
        <w:t>四</w:t>
      </w:r>
      <w:r>
        <w:rPr>
          <w:rFonts w:hint="eastAsia" w:ascii="宋体" w:hAnsi="宋体" w:cs="宋体"/>
          <w:bCs/>
          <w:kern w:val="0"/>
          <w:sz w:val="32"/>
          <w:szCs w:val="32"/>
          <w:lang w:val="zh-CN"/>
        </w:rPr>
        <w:t>部分 投标文件的格式</w:t>
      </w:r>
      <w:bookmarkEnd w:id="11"/>
      <w:bookmarkEnd w:id="12"/>
      <w:bookmarkEnd w:id="13"/>
      <w:bookmarkEnd w:id="14"/>
      <w:bookmarkEnd w:id="15"/>
    </w:p>
    <w:p w14:paraId="7EED88CF">
      <w:pPr>
        <w:spacing w:line="360" w:lineRule="auto"/>
        <w:ind w:firstLine="460" w:firstLineChars="192"/>
        <w:rPr>
          <w:rFonts w:ascii="宋体" w:hAnsi="宋体" w:cs="宋体"/>
          <w:sz w:val="24"/>
        </w:rPr>
      </w:pPr>
      <w:r>
        <w:rPr>
          <w:rFonts w:hint="eastAsia" w:ascii="宋体" w:hAnsi="宋体" w:cs="宋体"/>
          <w:sz w:val="24"/>
        </w:rPr>
        <w:t>1.投标人按“投标文件的格式”编制投标文件。招标文件未规定格式的，由投标人根据实际情况自主编制。</w:t>
      </w:r>
    </w:p>
    <w:p w14:paraId="13F693A9">
      <w:pPr>
        <w:spacing w:line="360" w:lineRule="auto"/>
        <w:ind w:firstLine="480" w:firstLineChars="200"/>
        <w:rPr>
          <w:rFonts w:ascii="宋体" w:hAnsi="宋体" w:cs="宋体"/>
          <w:sz w:val="24"/>
        </w:rPr>
      </w:pPr>
      <w:r>
        <w:rPr>
          <w:rFonts w:hint="eastAsia" w:ascii="宋体" w:hAnsi="宋体" w:cs="宋体"/>
          <w:sz w:val="24"/>
        </w:rPr>
        <w:t>2.投标人应在投标文件封面和《法定代表人授权书》中的“投标人”一栏填上投标人的全称并加盖公章。</w:t>
      </w:r>
    </w:p>
    <w:p w14:paraId="46AC89F5">
      <w:pPr>
        <w:spacing w:line="360" w:lineRule="auto"/>
        <w:ind w:firstLine="480" w:firstLineChars="200"/>
        <w:rPr>
          <w:rFonts w:ascii="宋体" w:hAnsi="宋体" w:cs="宋体"/>
          <w:sz w:val="24"/>
        </w:rPr>
      </w:pPr>
      <w:r>
        <w:rPr>
          <w:rFonts w:hint="eastAsia" w:ascii="宋体" w:hAnsi="宋体" w:cs="宋体"/>
          <w:sz w:val="24"/>
        </w:rPr>
        <w:t>3.投标文件中的表格或空格如填写不下，可编辑扩充或另附页。除形式外，投标人不得改变其内容要求。</w:t>
      </w:r>
    </w:p>
    <w:p w14:paraId="79CFA924">
      <w:pPr>
        <w:keepNext/>
        <w:keepLines/>
        <w:rPr>
          <w:rFonts w:ascii="宋体" w:hAnsi="宋体" w:cs="宋体"/>
          <w:b/>
          <w:sz w:val="28"/>
          <w:szCs w:val="28"/>
        </w:rPr>
      </w:pPr>
      <w:r>
        <w:rPr>
          <w:rFonts w:hint="eastAsia" w:ascii="宋体" w:hAnsi="宋体" w:cs="宋体"/>
          <w:sz w:val="24"/>
        </w:rPr>
        <w:br w:type="page"/>
      </w:r>
      <w:bookmarkStart w:id="16" w:name="_Toc29269"/>
      <w:bookmarkStart w:id="17" w:name="_Toc10054"/>
      <w:bookmarkStart w:id="18" w:name="_Toc1297"/>
      <w:r>
        <w:rPr>
          <w:rFonts w:hint="eastAsia" w:ascii="宋体" w:hAnsi="宋体" w:cs="宋体"/>
          <w:b/>
          <w:sz w:val="32"/>
          <w:szCs w:val="48"/>
        </w:rPr>
        <w:t>投标文件封面</w:t>
      </w:r>
      <w:bookmarkEnd w:id="16"/>
      <w:bookmarkEnd w:id="17"/>
      <w:bookmarkEnd w:id="18"/>
    </w:p>
    <w:p w14:paraId="37A7F258">
      <w:pPr>
        <w:spacing w:line="360" w:lineRule="auto"/>
        <w:jc w:val="right"/>
        <w:rPr>
          <w:rFonts w:ascii="宋体" w:hAnsi="宋体" w:cs="宋体"/>
          <w:b/>
          <w:kern w:val="0"/>
          <w:sz w:val="40"/>
          <w:szCs w:val="40"/>
        </w:rPr>
      </w:pPr>
      <w:r>
        <w:rPr>
          <w:rFonts w:hint="eastAsia" w:ascii="宋体" w:hAnsi="宋体" w:cs="宋体"/>
          <w:sz w:val="32"/>
          <w:szCs w:val="32"/>
        </w:rPr>
        <w:t>正本/副本</w:t>
      </w:r>
    </w:p>
    <w:p w14:paraId="62596979">
      <w:pPr>
        <w:autoSpaceDE w:val="0"/>
        <w:autoSpaceDN w:val="0"/>
        <w:adjustRightInd w:val="0"/>
        <w:spacing w:beforeLines="100" w:afterLines="100" w:line="480" w:lineRule="auto"/>
        <w:jc w:val="center"/>
        <w:rPr>
          <w:rFonts w:ascii="宋体" w:hAnsi="宋体" w:cs="宋体"/>
          <w:b/>
          <w:kern w:val="0"/>
          <w:sz w:val="44"/>
          <w:szCs w:val="44"/>
        </w:rPr>
      </w:pPr>
      <w:r>
        <w:rPr>
          <w:rFonts w:hint="eastAsia" w:ascii="宋体" w:hAnsi="宋体" w:cs="宋体"/>
          <w:b/>
          <w:kern w:val="0"/>
          <w:sz w:val="44"/>
          <w:szCs w:val="44"/>
        </w:rPr>
        <w:t>项目名称：</w:t>
      </w:r>
      <w:r>
        <w:rPr>
          <w:rFonts w:hint="eastAsia" w:ascii="宋体" w:hAnsi="宋体" w:cs="宋体"/>
          <w:b/>
          <w:kern w:val="0"/>
          <w:sz w:val="44"/>
          <w:szCs w:val="44"/>
          <w:lang w:eastAsia="zh-CN"/>
        </w:rPr>
        <w:t>资中县中医医院</w:t>
      </w:r>
      <w:r>
        <w:rPr>
          <w:rFonts w:hint="eastAsia" w:ascii="宋体" w:hAnsi="宋体" w:cs="宋体"/>
          <w:b/>
          <w:kern w:val="0"/>
          <w:sz w:val="44"/>
          <w:szCs w:val="44"/>
        </w:rPr>
        <w:t xml:space="preserve">招标代理机构遴选项目 </w:t>
      </w:r>
    </w:p>
    <w:p w14:paraId="6188E89B">
      <w:pPr>
        <w:autoSpaceDE w:val="0"/>
        <w:autoSpaceDN w:val="0"/>
        <w:adjustRightInd w:val="0"/>
        <w:spacing w:line="360" w:lineRule="auto"/>
        <w:jc w:val="center"/>
        <w:rPr>
          <w:rFonts w:ascii="宋体" w:hAnsi="宋体" w:cs="宋体"/>
          <w:b/>
          <w:kern w:val="0"/>
          <w:sz w:val="40"/>
          <w:szCs w:val="40"/>
        </w:rPr>
      </w:pPr>
      <w:r>
        <w:rPr>
          <w:rFonts w:hint="eastAsia" w:ascii="宋体" w:hAnsi="宋体" w:cs="宋体"/>
          <w:b/>
          <w:kern w:val="0"/>
          <w:sz w:val="40"/>
          <w:szCs w:val="40"/>
        </w:rPr>
        <w:t>项目编号：XXXXX</w:t>
      </w:r>
    </w:p>
    <w:p w14:paraId="03338F6E">
      <w:pPr>
        <w:pStyle w:val="5"/>
        <w:ind w:firstLine="2811" w:firstLineChars="700"/>
        <w:rPr>
          <w:u w:val="single"/>
        </w:rPr>
      </w:pPr>
      <w:r>
        <w:rPr>
          <w:rFonts w:hint="eastAsia" w:ascii="宋体" w:hAnsi="宋体" w:cs="宋体"/>
          <w:b/>
          <w:kern w:val="0"/>
          <w:sz w:val="40"/>
          <w:szCs w:val="40"/>
        </w:rPr>
        <w:t>包   号：</w:t>
      </w:r>
    </w:p>
    <w:p w14:paraId="78C67FB2">
      <w:pPr>
        <w:autoSpaceDE w:val="0"/>
        <w:autoSpaceDN w:val="0"/>
        <w:adjustRightInd w:val="0"/>
        <w:spacing w:beforeLines="550" w:afterLines="400" w:line="360" w:lineRule="auto"/>
        <w:jc w:val="center"/>
        <w:rPr>
          <w:rFonts w:ascii="宋体" w:hAnsi="宋体" w:cs="宋体"/>
          <w:b/>
          <w:kern w:val="0"/>
          <w:sz w:val="84"/>
          <w:szCs w:val="84"/>
          <w:lang w:val="zh-CN"/>
        </w:rPr>
      </w:pPr>
      <w:r>
        <w:rPr>
          <w:rFonts w:hint="eastAsia" w:ascii="宋体" w:hAnsi="宋体" w:cs="宋体"/>
          <w:b/>
          <w:kern w:val="0"/>
          <w:sz w:val="84"/>
          <w:szCs w:val="84"/>
        </w:rPr>
        <w:t>投标文件</w:t>
      </w:r>
    </w:p>
    <w:p w14:paraId="32F22EC2">
      <w:pPr>
        <w:autoSpaceDE w:val="0"/>
        <w:autoSpaceDN w:val="0"/>
        <w:adjustRightInd w:val="0"/>
        <w:spacing w:line="360" w:lineRule="auto"/>
        <w:jc w:val="center"/>
        <w:rPr>
          <w:rFonts w:ascii="宋体" w:hAnsi="宋体" w:cs="宋体"/>
          <w:kern w:val="0"/>
          <w:sz w:val="32"/>
          <w:szCs w:val="32"/>
          <w:lang w:val="zh-CN"/>
        </w:rPr>
      </w:pPr>
    </w:p>
    <w:p w14:paraId="7EF1075B">
      <w:pPr>
        <w:autoSpaceDE w:val="0"/>
        <w:autoSpaceDN w:val="0"/>
        <w:adjustRightInd w:val="0"/>
        <w:spacing w:beforeLines="100" w:afterLines="100" w:line="480" w:lineRule="auto"/>
        <w:ind w:left="1056" w:leftChars="503"/>
        <w:rPr>
          <w:rFonts w:ascii="宋体" w:hAnsi="宋体" w:cs="宋体"/>
          <w:b/>
          <w:kern w:val="0"/>
          <w:sz w:val="32"/>
          <w:szCs w:val="32"/>
          <w:u w:val="single"/>
        </w:rPr>
      </w:pPr>
      <w:r>
        <w:rPr>
          <w:rFonts w:hint="eastAsia" w:ascii="宋体" w:hAnsi="宋体" w:cs="宋体"/>
          <w:b/>
          <w:kern w:val="0"/>
          <w:sz w:val="32"/>
          <w:szCs w:val="32"/>
        </w:rPr>
        <w:t>投标人名称</w:t>
      </w:r>
      <w:r>
        <w:rPr>
          <w:rFonts w:hint="eastAsia" w:ascii="宋体" w:hAnsi="宋体" w:cs="宋体"/>
          <w:b/>
          <w:kern w:val="0"/>
          <w:sz w:val="32"/>
          <w:szCs w:val="32"/>
          <w:lang w:val="zh-CN"/>
        </w:rPr>
        <w:t>：</w:t>
      </w:r>
      <w:r>
        <w:rPr>
          <w:rFonts w:hint="eastAsia" w:ascii="宋体" w:hAnsi="宋体" w:cs="宋体"/>
          <w:b/>
          <w:kern w:val="0"/>
          <w:sz w:val="32"/>
          <w:szCs w:val="32"/>
          <w:u w:val="single"/>
        </w:rPr>
        <w:t xml:space="preserve"> （全称并加盖单位公章）</w:t>
      </w:r>
    </w:p>
    <w:p w14:paraId="2882F150">
      <w:pPr>
        <w:autoSpaceDE w:val="0"/>
        <w:autoSpaceDN w:val="0"/>
        <w:adjustRightInd w:val="0"/>
        <w:spacing w:beforeLines="100" w:afterLines="100" w:line="480" w:lineRule="auto"/>
        <w:ind w:left="1056" w:leftChars="503"/>
        <w:rPr>
          <w:rFonts w:ascii="宋体" w:hAnsi="宋体" w:cs="宋体"/>
          <w:b/>
          <w:kern w:val="0"/>
          <w:sz w:val="32"/>
          <w:szCs w:val="32"/>
        </w:rPr>
      </w:pPr>
      <w:r>
        <w:rPr>
          <w:rFonts w:hint="eastAsia" w:ascii="宋体" w:hAnsi="宋体" w:cs="宋体"/>
          <w:b/>
          <w:kern w:val="0"/>
          <w:sz w:val="32"/>
          <w:szCs w:val="32"/>
        </w:rPr>
        <w:t>联系人：</w:t>
      </w:r>
    </w:p>
    <w:p w14:paraId="276FC37C">
      <w:pPr>
        <w:autoSpaceDE w:val="0"/>
        <w:autoSpaceDN w:val="0"/>
        <w:adjustRightInd w:val="0"/>
        <w:spacing w:beforeLines="100" w:afterLines="100" w:line="480" w:lineRule="auto"/>
        <w:ind w:left="1056" w:leftChars="503"/>
        <w:rPr>
          <w:rFonts w:ascii="宋体" w:hAnsi="宋体" w:cs="宋体"/>
          <w:b/>
          <w:kern w:val="0"/>
          <w:sz w:val="32"/>
          <w:szCs w:val="32"/>
          <w:u w:val="single"/>
        </w:rPr>
      </w:pPr>
      <w:r>
        <w:rPr>
          <w:rFonts w:hint="eastAsia" w:ascii="宋体" w:hAnsi="宋体" w:cs="宋体"/>
          <w:b/>
          <w:kern w:val="0"/>
          <w:sz w:val="32"/>
          <w:szCs w:val="32"/>
        </w:rPr>
        <w:t>联系电话：</w:t>
      </w:r>
    </w:p>
    <w:p w14:paraId="41C96F4B">
      <w:pPr>
        <w:autoSpaceDE w:val="0"/>
        <w:autoSpaceDN w:val="0"/>
        <w:adjustRightInd w:val="0"/>
        <w:spacing w:beforeLines="100" w:afterLines="100" w:line="480" w:lineRule="auto"/>
        <w:ind w:left="1056" w:leftChars="503"/>
        <w:rPr>
          <w:rFonts w:ascii="宋体" w:hAnsi="宋体" w:cs="宋体"/>
          <w:b/>
          <w:kern w:val="0"/>
          <w:sz w:val="32"/>
          <w:szCs w:val="32"/>
        </w:rPr>
      </w:pPr>
      <w:r>
        <w:rPr>
          <w:rFonts w:hint="eastAsia" w:ascii="宋体" w:hAnsi="宋体" w:cs="宋体"/>
          <w:b/>
          <w:kern w:val="0"/>
          <w:sz w:val="32"/>
          <w:szCs w:val="32"/>
        </w:rPr>
        <w:t xml:space="preserve">投标日期：年月日 </w:t>
      </w:r>
    </w:p>
    <w:p w14:paraId="1DBF188B">
      <w:pPr>
        <w:pStyle w:val="3"/>
        <w:keepNext w:val="0"/>
        <w:keepLines w:val="0"/>
        <w:pageBreakBefore/>
        <w:wordWrap w:val="0"/>
        <w:rPr>
          <w:rFonts w:ascii="宋体" w:hAnsi="宋体" w:eastAsia="宋体" w:cs="宋体"/>
          <w:bCs/>
          <w:sz w:val="24"/>
        </w:rPr>
      </w:pPr>
      <w:bookmarkStart w:id="19" w:name="_Toc13385"/>
      <w:bookmarkStart w:id="20" w:name="_Toc27634"/>
      <w:bookmarkStart w:id="21" w:name="_Toc18909"/>
      <w:bookmarkStart w:id="22" w:name="_Toc3611"/>
      <w:bookmarkStart w:id="23" w:name="_Toc14406"/>
      <w:r>
        <w:rPr>
          <w:rFonts w:hint="eastAsia" w:ascii="宋体" w:hAnsi="宋体" w:eastAsia="宋体" w:cs="宋体"/>
          <w:bCs/>
          <w:sz w:val="24"/>
        </w:rPr>
        <w:t>1.投标函</w:t>
      </w:r>
      <w:bookmarkEnd w:id="19"/>
      <w:bookmarkEnd w:id="20"/>
      <w:bookmarkEnd w:id="21"/>
      <w:bookmarkEnd w:id="22"/>
      <w:bookmarkEnd w:id="23"/>
    </w:p>
    <w:p w14:paraId="6C6DA61F">
      <w:pPr>
        <w:spacing w:line="360" w:lineRule="auto"/>
        <w:rPr>
          <w:rFonts w:hint="eastAsia" w:ascii="宋体" w:hAnsi="宋体" w:eastAsia="宋体" w:cs="宋体"/>
          <w:sz w:val="24"/>
          <w:lang w:eastAsia="zh-CN"/>
        </w:rPr>
      </w:pPr>
      <w:r>
        <w:rPr>
          <w:rFonts w:hint="eastAsia" w:ascii="宋体" w:hAnsi="宋体" w:cs="宋体"/>
          <w:sz w:val="24"/>
        </w:rPr>
        <w:t>致：</w:t>
      </w:r>
      <w:r>
        <w:rPr>
          <w:rFonts w:hint="eastAsia" w:ascii="宋体" w:hAnsi="宋体" w:cs="宋体"/>
          <w:sz w:val="24"/>
          <w:lang w:eastAsia="zh-CN"/>
        </w:rPr>
        <w:t>资中县中医医院</w:t>
      </w:r>
    </w:p>
    <w:p w14:paraId="67F9CB1B">
      <w:pPr>
        <w:numPr>
          <w:ilvl w:val="0"/>
          <w:numId w:val="1"/>
        </w:numPr>
        <w:wordWrap w:val="0"/>
        <w:topLinePunct/>
        <w:spacing w:line="360" w:lineRule="auto"/>
        <w:ind w:firstLine="540" w:firstLineChars="225"/>
        <w:rPr>
          <w:rFonts w:ascii="宋体" w:hAnsi="宋体" w:cs="宋体"/>
          <w:sz w:val="24"/>
        </w:rPr>
      </w:pPr>
      <w:r>
        <w:rPr>
          <w:rFonts w:hint="eastAsia" w:ascii="宋体" w:hAnsi="宋体" w:cs="宋体"/>
          <w:sz w:val="24"/>
        </w:rPr>
        <w:t>我公司非常愿意参加本项目的投标，在审查和完全理解了</w:t>
      </w:r>
      <w:r>
        <w:rPr>
          <w:rFonts w:hint="eastAsia" w:ascii="宋体" w:hAnsi="宋体" w:cs="宋体"/>
          <w:sz w:val="24"/>
          <w:u w:val="single"/>
          <w:lang w:eastAsia="zh-CN"/>
        </w:rPr>
        <w:t>资中县中医医院</w:t>
      </w:r>
      <w:r>
        <w:rPr>
          <w:rFonts w:hint="eastAsia" w:ascii="宋体" w:hAnsi="宋体" w:cs="宋体"/>
          <w:sz w:val="24"/>
          <w:u w:val="single"/>
        </w:rPr>
        <w:t>招标代理机构遴选项目</w:t>
      </w:r>
      <w:r>
        <w:rPr>
          <w:rFonts w:hint="eastAsia" w:ascii="宋体" w:hAnsi="宋体" w:cs="宋体"/>
          <w:sz w:val="24"/>
        </w:rPr>
        <w:t>的招标文件后，我方授权__________（授权代表姓名、身份证号码）全权代表我公司参加贵单位组织的采购活动。</w:t>
      </w:r>
    </w:p>
    <w:p w14:paraId="79DF0986">
      <w:pPr>
        <w:pStyle w:val="10"/>
        <w:spacing w:after="0" w:line="360" w:lineRule="auto"/>
        <w:ind w:firstLine="540" w:firstLineChars="225"/>
        <w:rPr>
          <w:rFonts w:ascii="宋体" w:hAnsi="宋体" w:cs="宋体"/>
          <w:sz w:val="24"/>
        </w:rPr>
      </w:pPr>
      <w:r>
        <w:rPr>
          <w:rFonts w:hint="eastAsia" w:ascii="宋体" w:hAnsi="宋体" w:cs="宋体"/>
          <w:sz w:val="24"/>
        </w:rPr>
        <w:t>二、我公司对提交的所有投标文件负责。你方的机构或授权单位可对我公司进行查询或调查，以证实有关本申请提交的声明、文件和资料的真实性。</w:t>
      </w:r>
    </w:p>
    <w:p w14:paraId="6B1413E2">
      <w:pPr>
        <w:pStyle w:val="4"/>
        <w:spacing w:after="0" w:line="360" w:lineRule="auto"/>
        <w:ind w:firstLine="480" w:firstLineChars="200"/>
        <w:rPr>
          <w:rFonts w:ascii="宋体" w:hAnsi="宋体" w:cs="宋体"/>
          <w:sz w:val="24"/>
          <w:szCs w:val="24"/>
        </w:rPr>
      </w:pPr>
      <w:r>
        <w:rPr>
          <w:rFonts w:hint="eastAsia" w:ascii="宋体" w:hAnsi="宋体" w:cs="宋体"/>
          <w:sz w:val="24"/>
          <w:szCs w:val="24"/>
        </w:rPr>
        <w:t>三、为保障代理服务质量，如我公司中标，在代理合同履行过程中将无条件接受采购人对我公司代理服务的考核评价，若考核不合格或在代理过程中发生重大违法违规行为，采购人有权暂停或终止代理服务合同，我公司自愿接受考核不合格所带来的一切不利后果。</w:t>
      </w:r>
    </w:p>
    <w:p w14:paraId="2A4E42A1">
      <w:pPr>
        <w:pStyle w:val="4"/>
        <w:spacing w:after="0" w:line="360" w:lineRule="auto"/>
        <w:ind w:firstLine="480" w:firstLineChars="200"/>
        <w:rPr>
          <w:rFonts w:ascii="宋体" w:hAnsi="宋体" w:cs="宋体"/>
          <w:sz w:val="24"/>
          <w:szCs w:val="24"/>
        </w:rPr>
      </w:pPr>
      <w:r>
        <w:rPr>
          <w:rFonts w:hint="eastAsia" w:ascii="宋体" w:hAnsi="宋体" w:cs="宋体"/>
          <w:sz w:val="24"/>
          <w:szCs w:val="24"/>
        </w:rPr>
        <w:t>四、我公司完全理解采购人因法律或政策原因取消采购活动以及拒绝所有的投标文件，并对此类任何行动不追究任何责任。</w:t>
      </w:r>
    </w:p>
    <w:p w14:paraId="5D21B270">
      <w:pPr>
        <w:spacing w:line="360" w:lineRule="auto"/>
        <w:rPr>
          <w:rFonts w:ascii="宋体" w:hAnsi="宋体" w:cs="宋体"/>
          <w:sz w:val="24"/>
        </w:rPr>
      </w:pPr>
    </w:p>
    <w:p w14:paraId="5BF833DA">
      <w:pPr>
        <w:spacing w:line="360" w:lineRule="auto"/>
        <w:ind w:firstLine="480" w:firstLineChars="200"/>
        <w:rPr>
          <w:rFonts w:ascii="宋体" w:hAnsi="宋体" w:cs="宋体"/>
          <w:sz w:val="24"/>
        </w:rPr>
      </w:pPr>
      <w:r>
        <w:rPr>
          <w:rFonts w:hint="eastAsia" w:ascii="宋体" w:hAnsi="宋体" w:cs="宋体"/>
          <w:sz w:val="24"/>
        </w:rPr>
        <w:t>投标人名称：（盖章）</w:t>
      </w:r>
    </w:p>
    <w:p w14:paraId="7AF56673">
      <w:pPr>
        <w:spacing w:line="360" w:lineRule="auto"/>
        <w:ind w:firstLine="480" w:firstLineChars="200"/>
        <w:rPr>
          <w:rFonts w:ascii="宋体" w:hAnsi="宋体" w:cs="宋体"/>
          <w:sz w:val="24"/>
          <w:u w:val="single"/>
        </w:rPr>
      </w:pPr>
      <w:r>
        <w:rPr>
          <w:rFonts w:hint="eastAsia" w:ascii="宋体" w:hAnsi="宋体" w:cs="宋体"/>
          <w:sz w:val="24"/>
        </w:rPr>
        <w:t>法定代表人或委托代理人：（签字或盖章）</w:t>
      </w:r>
    </w:p>
    <w:p w14:paraId="68A4FA8A">
      <w:pPr>
        <w:keepNext/>
        <w:keepLines/>
        <w:spacing w:line="360" w:lineRule="auto"/>
        <w:ind w:firstLine="480" w:firstLineChars="200"/>
        <w:rPr>
          <w:rFonts w:ascii="宋体" w:hAnsi="宋体" w:cs="宋体"/>
          <w:bCs/>
          <w:sz w:val="24"/>
        </w:rPr>
      </w:pPr>
      <w:r>
        <w:rPr>
          <w:rFonts w:hint="eastAsia" w:ascii="宋体" w:hAnsi="宋体" w:cs="宋体"/>
          <w:sz w:val="24"/>
        </w:rPr>
        <w:t>日期：_____年_____月_____日</w:t>
      </w:r>
    </w:p>
    <w:p w14:paraId="19631F56">
      <w:pPr>
        <w:pStyle w:val="3"/>
        <w:rPr>
          <w:rFonts w:ascii="宋体" w:hAnsi="宋体" w:eastAsia="宋体" w:cs="宋体"/>
          <w:bCs/>
          <w:sz w:val="24"/>
        </w:rPr>
      </w:pPr>
      <w:r>
        <w:rPr>
          <w:rFonts w:hint="eastAsia" w:ascii="宋体" w:hAnsi="宋体" w:eastAsia="宋体" w:cs="宋体"/>
          <w:bCs/>
          <w:sz w:val="24"/>
        </w:rPr>
        <w:br w:type="page"/>
      </w:r>
      <w:bookmarkStart w:id="24" w:name="_Toc7460"/>
      <w:bookmarkStart w:id="25" w:name="_Toc27802"/>
      <w:bookmarkStart w:id="26" w:name="_Toc5252"/>
      <w:bookmarkStart w:id="27" w:name="_Toc28247"/>
      <w:bookmarkStart w:id="28" w:name="_Toc15997"/>
      <w:r>
        <w:rPr>
          <w:rFonts w:hint="eastAsia" w:ascii="宋体" w:hAnsi="宋体" w:eastAsia="宋体" w:cs="宋体"/>
          <w:bCs/>
          <w:sz w:val="24"/>
        </w:rPr>
        <w:t>2.</w:t>
      </w:r>
      <w:r>
        <w:rPr>
          <w:rFonts w:hint="eastAsia" w:ascii="宋体" w:hAnsi="宋体" w:eastAsia="宋体" w:cs="宋体"/>
          <w:bCs/>
          <w:sz w:val="24"/>
          <w:lang w:val="zh-CN"/>
        </w:rPr>
        <w:t>法定代表人授权书</w:t>
      </w:r>
      <w:bookmarkEnd w:id="24"/>
      <w:bookmarkEnd w:id="25"/>
      <w:bookmarkEnd w:id="26"/>
      <w:bookmarkEnd w:id="27"/>
      <w:bookmarkEnd w:id="28"/>
    </w:p>
    <w:p w14:paraId="54D04A4A">
      <w:pPr>
        <w:spacing w:line="360" w:lineRule="auto"/>
        <w:ind w:firstLine="480" w:firstLineChars="200"/>
        <w:rPr>
          <w:rFonts w:ascii="宋体" w:hAnsi="宋体" w:cs="宋体"/>
          <w:sz w:val="24"/>
        </w:rPr>
      </w:pPr>
      <w:r>
        <w:rPr>
          <w:rFonts w:hint="eastAsia" w:ascii="宋体" w:hAnsi="宋体" w:cs="宋体"/>
          <w:sz w:val="24"/>
        </w:rPr>
        <w:t>本授权委托书声明：我</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（投标人）</w:t>
      </w:r>
      <w:r>
        <w:rPr>
          <w:rFonts w:hint="eastAsia" w:ascii="宋体" w:hAnsi="宋体" w:cs="宋体"/>
          <w:sz w:val="24"/>
        </w:rPr>
        <w:t>的法定代表人，现授权</w:t>
      </w:r>
      <w:r>
        <w:rPr>
          <w:rFonts w:hint="eastAsia" w:ascii="宋体" w:hAnsi="宋体" w:cs="宋体"/>
          <w:sz w:val="24"/>
          <w:u w:val="single"/>
        </w:rPr>
        <w:t xml:space="preserve">  （姓名） </w:t>
      </w:r>
      <w:r>
        <w:rPr>
          <w:rFonts w:hint="eastAsia" w:ascii="宋体" w:hAnsi="宋体" w:cs="宋体"/>
          <w:sz w:val="24"/>
        </w:rPr>
        <w:t>为我公司委托代理人，以本公司的名义参加</w:t>
      </w:r>
      <w:r>
        <w:rPr>
          <w:rFonts w:hint="eastAsia" w:ascii="宋体" w:hAnsi="宋体" w:cs="宋体"/>
          <w:b/>
          <w:bCs/>
          <w:sz w:val="24"/>
          <w:u w:val="single"/>
        </w:rPr>
        <w:t xml:space="preserve">         （项目名称）</w:t>
      </w:r>
      <w:r>
        <w:rPr>
          <w:rFonts w:hint="eastAsia" w:ascii="宋体" w:hAnsi="宋体" w:cs="宋体"/>
          <w:sz w:val="24"/>
        </w:rPr>
        <w:t>投标活动。委托代理人在本次采购活动和委托代理合同</w:t>
      </w:r>
      <w:r>
        <w:rPr>
          <w:rFonts w:hint="eastAsia" w:ascii="宋体" w:hAnsi="宋体" w:cs="宋体"/>
          <w:sz w:val="24"/>
          <w:lang w:val="en-US" w:eastAsia="zh-CN"/>
        </w:rPr>
        <w:t>采购</w:t>
      </w:r>
      <w:r>
        <w:rPr>
          <w:rFonts w:hint="eastAsia" w:ascii="宋体" w:hAnsi="宋体" w:cs="宋体"/>
          <w:sz w:val="24"/>
        </w:rPr>
        <w:t>过程中所签署的一切文件和处理与之有关的一切事务，我及我公司均予以承认并全部承担其所产生的所有权利和义务。</w:t>
      </w:r>
    </w:p>
    <w:p w14:paraId="77C994BB">
      <w:pPr>
        <w:spacing w:line="360" w:lineRule="auto"/>
        <w:ind w:firstLine="480" w:firstLineChars="200"/>
        <w:rPr>
          <w:rFonts w:ascii="宋体" w:hAnsi="宋体" w:cs="宋体"/>
          <w:sz w:val="24"/>
        </w:rPr>
      </w:pPr>
      <w:r>
        <w:rPr>
          <w:rFonts w:hint="eastAsia" w:ascii="宋体" w:hAnsi="宋体" w:cs="宋体"/>
          <w:sz w:val="24"/>
        </w:rPr>
        <w:t>委托代理人无转委托权。特此委托。</w:t>
      </w:r>
    </w:p>
    <w:p w14:paraId="40C33567">
      <w:pPr>
        <w:spacing w:line="360" w:lineRule="auto"/>
        <w:ind w:firstLine="480" w:firstLineChars="200"/>
        <w:rPr>
          <w:rFonts w:ascii="宋体" w:hAnsi="宋体" w:cs="宋体"/>
          <w:sz w:val="24"/>
        </w:rPr>
      </w:pPr>
    </w:p>
    <w:p w14:paraId="3DA8FB86">
      <w:pPr>
        <w:spacing w:line="360" w:lineRule="auto"/>
        <w:rPr>
          <w:rFonts w:ascii="宋体" w:hAnsi="宋体" w:cs="宋体"/>
          <w:sz w:val="24"/>
          <w:u w:val="single"/>
        </w:rPr>
      </w:pPr>
    </w:p>
    <w:p w14:paraId="4AC2FF32">
      <w:pPr>
        <w:spacing w:line="360" w:lineRule="auto"/>
        <w:rPr>
          <w:rFonts w:ascii="宋体" w:hAnsi="宋体" w:cs="宋体"/>
          <w:sz w:val="24"/>
        </w:rPr>
      </w:pPr>
      <w:r>
        <w:rPr>
          <w:rFonts w:hint="eastAsia" w:ascii="宋体" w:hAnsi="宋体" w:cs="宋体"/>
          <w:sz w:val="24"/>
        </w:rPr>
        <w:t xml:space="preserve">授权人（法定代表人）：（签字） </w:t>
      </w:r>
    </w:p>
    <w:p w14:paraId="68A2432B">
      <w:pPr>
        <w:spacing w:line="360" w:lineRule="auto"/>
        <w:rPr>
          <w:rFonts w:ascii="宋体" w:hAnsi="宋体" w:cs="宋体"/>
          <w:sz w:val="24"/>
        </w:rPr>
      </w:pPr>
      <w:r>
        <w:rPr>
          <w:rFonts w:hint="eastAsia" w:ascii="宋体" w:hAnsi="宋体" w:cs="宋体"/>
          <w:sz w:val="24"/>
        </w:rPr>
        <w:t xml:space="preserve">委托代理人：（签字） </w:t>
      </w:r>
    </w:p>
    <w:p w14:paraId="2408F366">
      <w:pPr>
        <w:spacing w:line="360" w:lineRule="auto"/>
        <w:rPr>
          <w:rFonts w:ascii="宋体" w:hAnsi="宋体" w:cs="宋体"/>
          <w:sz w:val="24"/>
        </w:rPr>
      </w:pPr>
    </w:p>
    <w:p w14:paraId="2C914CC8">
      <w:pPr>
        <w:spacing w:line="360" w:lineRule="auto"/>
        <w:jc w:val="center"/>
        <w:rPr>
          <w:rFonts w:ascii="宋体" w:hAnsi="宋体" w:cs="宋体"/>
          <w:sz w:val="24"/>
        </w:rPr>
      </w:pPr>
    </w:p>
    <w:p w14:paraId="36AC8195">
      <w:pPr>
        <w:spacing w:line="360" w:lineRule="auto"/>
        <w:jc w:val="right"/>
        <w:rPr>
          <w:rFonts w:ascii="宋体" w:hAnsi="宋体" w:cs="宋体"/>
          <w:sz w:val="24"/>
        </w:rPr>
      </w:pPr>
      <w:r>
        <w:rPr>
          <w:rFonts w:hint="eastAsia" w:ascii="宋体" w:hAnsi="宋体" w:cs="宋体"/>
          <w:sz w:val="24"/>
        </w:rPr>
        <w:t>投标人名称：（全称并加盖单位公章）</w:t>
      </w:r>
    </w:p>
    <w:p w14:paraId="449ADC19">
      <w:pPr>
        <w:keepNext/>
        <w:keepLines/>
        <w:spacing w:line="360" w:lineRule="auto"/>
        <w:ind w:firstLine="480" w:firstLineChars="200"/>
        <w:rPr>
          <w:rFonts w:ascii="宋体" w:hAnsi="宋体" w:cs="宋体"/>
          <w:bCs/>
          <w:sz w:val="24"/>
        </w:rPr>
      </w:pPr>
      <w:r>
        <w:rPr>
          <w:rFonts w:hint="eastAsia" w:ascii="宋体" w:hAnsi="宋体" w:cs="宋体"/>
          <w:sz w:val="24"/>
        </w:rPr>
        <w:t xml:space="preserve"> 日期：_____年_____月_____日</w:t>
      </w:r>
    </w:p>
    <w:p w14:paraId="7C4F2CDF">
      <w:pPr>
        <w:spacing w:line="360" w:lineRule="auto"/>
        <w:rPr>
          <w:rFonts w:ascii="宋体" w:hAnsi="宋体" w:cs="宋体"/>
          <w:sz w:val="24"/>
        </w:rPr>
      </w:pPr>
    </w:p>
    <w:p w14:paraId="5BA14B8E">
      <w:pPr>
        <w:spacing w:line="360" w:lineRule="auto"/>
        <w:jc w:val="right"/>
        <w:rPr>
          <w:rFonts w:ascii="宋体" w:hAnsi="宋体" w:cs="宋体"/>
          <w:sz w:val="24"/>
        </w:rPr>
      </w:pPr>
    </w:p>
    <w:p w14:paraId="79959F73">
      <w:pPr>
        <w:spacing w:line="560" w:lineRule="exact"/>
        <w:ind w:firstLine="3218" w:firstLineChars="1341"/>
        <w:rPr>
          <w:rFonts w:ascii="宋体" w:hAnsi="宋体" w:cs="宋体"/>
          <w:sz w:val="24"/>
        </w:rPr>
      </w:pPr>
      <w:r>
        <w:rPr>
          <w:rFonts w:hint="eastAsia" w:ascii="宋体" w:hAnsi="宋体" w:cs="宋体"/>
          <w:sz w:val="24"/>
        </w:rPr>
        <w:br w:type="page"/>
      </w:r>
    </w:p>
    <w:p w14:paraId="7C2E5677">
      <w:pPr>
        <w:pStyle w:val="3"/>
        <w:rPr>
          <w:rFonts w:ascii="宋体" w:hAnsi="宋体" w:eastAsia="宋体" w:cs="宋体"/>
          <w:bCs/>
          <w:sz w:val="24"/>
          <w:lang w:val="zh-CN"/>
        </w:rPr>
      </w:pPr>
      <w:bookmarkStart w:id="29" w:name="_Toc11354"/>
      <w:bookmarkStart w:id="30" w:name="_Toc16794"/>
      <w:bookmarkStart w:id="31" w:name="_Toc8919"/>
      <w:bookmarkStart w:id="32" w:name="_Toc19977"/>
      <w:bookmarkStart w:id="33" w:name="_Toc429"/>
      <w:r>
        <w:rPr>
          <w:rFonts w:hint="eastAsia" w:ascii="宋体" w:hAnsi="宋体" w:eastAsia="宋体" w:cs="宋体"/>
          <w:bCs/>
          <w:sz w:val="24"/>
        </w:rPr>
        <w:t>3</w:t>
      </w:r>
      <w:r>
        <w:rPr>
          <w:rFonts w:hint="eastAsia" w:ascii="宋体" w:hAnsi="宋体" w:eastAsia="宋体" w:cs="宋体"/>
          <w:bCs/>
          <w:sz w:val="24"/>
          <w:lang w:val="zh-CN"/>
        </w:rPr>
        <w:t>.采购代理组织机构简介（</w:t>
      </w:r>
      <w:r>
        <w:rPr>
          <w:rFonts w:hint="eastAsia" w:ascii="宋体" w:hAnsi="宋体" w:eastAsia="宋体" w:cs="宋体"/>
          <w:bCs/>
          <w:sz w:val="24"/>
        </w:rPr>
        <w:t>格式自拟</w:t>
      </w:r>
      <w:r>
        <w:rPr>
          <w:rFonts w:hint="eastAsia" w:ascii="宋体" w:hAnsi="宋体" w:eastAsia="宋体" w:cs="宋体"/>
          <w:bCs/>
          <w:sz w:val="24"/>
          <w:lang w:val="zh-CN"/>
        </w:rPr>
        <w:t>）</w:t>
      </w:r>
      <w:bookmarkEnd w:id="29"/>
      <w:bookmarkEnd w:id="30"/>
      <w:bookmarkEnd w:id="31"/>
      <w:bookmarkEnd w:id="32"/>
      <w:bookmarkEnd w:id="33"/>
    </w:p>
    <w:p w14:paraId="6BFD37B4">
      <w:pPr>
        <w:pStyle w:val="3"/>
        <w:rPr>
          <w:rFonts w:ascii="宋体" w:hAnsi="宋体" w:eastAsia="宋体" w:cs="宋体"/>
          <w:bCs/>
          <w:sz w:val="24"/>
        </w:rPr>
      </w:pPr>
      <w:r>
        <w:rPr>
          <w:rFonts w:hint="eastAsia" w:ascii="宋体" w:hAnsi="宋体" w:eastAsia="宋体" w:cs="宋体"/>
          <w:bCs/>
          <w:sz w:val="24"/>
        </w:rPr>
        <w:br w:type="page"/>
      </w:r>
      <w:bookmarkStart w:id="34" w:name="_Toc2907"/>
      <w:bookmarkStart w:id="35" w:name="_Toc182"/>
      <w:bookmarkStart w:id="36" w:name="_Toc20786"/>
      <w:bookmarkStart w:id="37" w:name="_Toc19277"/>
      <w:bookmarkStart w:id="38" w:name="_Toc9923"/>
      <w:r>
        <w:rPr>
          <w:rFonts w:hint="eastAsia" w:ascii="宋体" w:hAnsi="宋体" w:eastAsia="宋体" w:cs="宋体"/>
          <w:bCs/>
          <w:sz w:val="24"/>
        </w:rPr>
        <w:t>4.投标人资格证明材料</w:t>
      </w:r>
      <w:bookmarkEnd w:id="34"/>
      <w:bookmarkEnd w:id="35"/>
      <w:bookmarkEnd w:id="36"/>
      <w:bookmarkEnd w:id="37"/>
      <w:bookmarkEnd w:id="38"/>
    </w:p>
    <w:p w14:paraId="5AC6A92F">
      <w:pPr>
        <w:pStyle w:val="3"/>
        <w:rPr>
          <w:rFonts w:ascii="宋体" w:hAnsi="宋体" w:eastAsia="宋体" w:cs="宋体"/>
          <w:bCs/>
          <w:sz w:val="24"/>
        </w:rPr>
      </w:pPr>
      <w:r>
        <w:rPr>
          <w:rFonts w:hint="eastAsia" w:ascii="宋体" w:hAnsi="宋体" w:eastAsia="宋体" w:cs="宋体"/>
          <w:bCs/>
          <w:sz w:val="24"/>
        </w:rPr>
        <w:br w:type="page"/>
      </w:r>
      <w:bookmarkStart w:id="39" w:name="_Toc7238"/>
      <w:bookmarkStart w:id="40" w:name="_Toc28857"/>
      <w:bookmarkStart w:id="41" w:name="_Toc15566"/>
      <w:bookmarkStart w:id="42" w:name="_Toc8160"/>
      <w:bookmarkStart w:id="43" w:name="_Toc4155"/>
      <w:r>
        <w:rPr>
          <w:rFonts w:hint="eastAsia" w:ascii="宋体" w:hAnsi="宋体" w:eastAsia="宋体" w:cs="宋体"/>
          <w:bCs/>
          <w:sz w:val="24"/>
        </w:rPr>
        <w:t>5.采购代理业绩</w:t>
      </w:r>
      <w:bookmarkEnd w:id="39"/>
      <w:bookmarkEnd w:id="40"/>
      <w:bookmarkEnd w:id="41"/>
      <w:bookmarkEnd w:id="42"/>
      <w:bookmarkEnd w:id="43"/>
    </w:p>
    <w:p w14:paraId="392998C0">
      <w:pPr>
        <w:pStyle w:val="3"/>
        <w:rPr>
          <w:rFonts w:ascii="宋体" w:hAnsi="宋体" w:eastAsia="宋体" w:cs="宋体"/>
          <w:bCs/>
          <w:sz w:val="24"/>
        </w:rPr>
      </w:pPr>
      <w:bookmarkStart w:id="44" w:name="_Toc18171"/>
      <w:bookmarkStart w:id="45" w:name="_Toc4016"/>
      <w:bookmarkStart w:id="46" w:name="_Toc9552"/>
      <w:bookmarkStart w:id="47" w:name="_Toc4711"/>
      <w:bookmarkStart w:id="48" w:name="_Toc7313"/>
      <w:r>
        <w:rPr>
          <w:rFonts w:hint="eastAsia" w:ascii="宋体" w:hAnsi="宋体" w:eastAsia="宋体" w:cs="宋体"/>
          <w:bCs/>
          <w:sz w:val="24"/>
        </w:rPr>
        <w:br w:type="column"/>
      </w:r>
      <w:r>
        <w:rPr>
          <w:rFonts w:hint="eastAsia" w:ascii="宋体" w:hAnsi="宋体" w:eastAsia="宋体" w:cs="宋体"/>
          <w:bCs/>
          <w:sz w:val="24"/>
        </w:rPr>
        <w:t>6.采购代理方案</w:t>
      </w:r>
      <w:bookmarkEnd w:id="44"/>
      <w:bookmarkEnd w:id="45"/>
      <w:bookmarkEnd w:id="46"/>
      <w:bookmarkEnd w:id="47"/>
      <w:bookmarkEnd w:id="48"/>
    </w:p>
    <w:p w14:paraId="4F3875BA">
      <w:pPr>
        <w:spacing w:line="360" w:lineRule="auto"/>
        <w:ind w:firstLine="480" w:firstLineChars="200"/>
        <w:jc w:val="left"/>
        <w:rPr>
          <w:rFonts w:ascii="宋体" w:hAnsi="宋体" w:cs="宋体"/>
          <w:sz w:val="24"/>
        </w:rPr>
      </w:pPr>
      <w:r>
        <w:rPr>
          <w:rFonts w:hint="eastAsia" w:ascii="宋体" w:hAnsi="宋体" w:cs="宋体"/>
          <w:sz w:val="24"/>
        </w:rPr>
        <w:t>采购代理方案应根据项目的特点和需要实事求是地编制，不得违反法律、法规规定，不得夸大其词和空口许诺。</w:t>
      </w:r>
    </w:p>
    <w:p w14:paraId="5309AB3A">
      <w:pPr>
        <w:pStyle w:val="3"/>
        <w:rPr>
          <w:rFonts w:ascii="宋体" w:hAnsi="宋体" w:eastAsia="宋体" w:cs="宋体"/>
          <w:bCs/>
          <w:sz w:val="24"/>
        </w:rPr>
      </w:pPr>
      <w:r>
        <w:rPr>
          <w:rFonts w:hint="eastAsia" w:ascii="宋体" w:hAnsi="宋体" w:eastAsia="宋体" w:cs="宋体"/>
          <w:bCs/>
          <w:sz w:val="24"/>
        </w:rPr>
        <w:br w:type="page"/>
      </w:r>
      <w:bookmarkStart w:id="49" w:name="_Toc778"/>
      <w:bookmarkStart w:id="50" w:name="_Toc29652"/>
      <w:bookmarkStart w:id="51" w:name="_Toc30607"/>
      <w:bookmarkStart w:id="52" w:name="_Toc31660"/>
      <w:bookmarkStart w:id="53" w:name="_Toc6542"/>
      <w:r>
        <w:rPr>
          <w:rFonts w:hint="eastAsia" w:ascii="宋体" w:hAnsi="宋体" w:eastAsia="宋体" w:cs="宋体"/>
          <w:bCs/>
          <w:sz w:val="24"/>
        </w:rPr>
        <w:t>7.拟投入本项目的采购专职人员情况汇总表</w:t>
      </w:r>
      <w:bookmarkEnd w:id="49"/>
      <w:bookmarkEnd w:id="50"/>
      <w:bookmarkEnd w:id="51"/>
      <w:bookmarkEnd w:id="52"/>
      <w:bookmarkEnd w:id="53"/>
    </w:p>
    <w:tbl>
      <w:tblPr>
        <w:tblStyle w:val="11"/>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166"/>
        <w:gridCol w:w="3760"/>
        <w:gridCol w:w="1021"/>
      </w:tblGrid>
      <w:tr w14:paraId="68BC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33" w:type="dxa"/>
            <w:vAlign w:val="center"/>
          </w:tcPr>
          <w:p w14:paraId="671F605C">
            <w:pPr>
              <w:jc w:val="center"/>
              <w:rPr>
                <w:rFonts w:ascii="宋体" w:hAnsi="宋体" w:cs="宋体"/>
                <w:b/>
                <w:sz w:val="24"/>
              </w:rPr>
            </w:pPr>
            <w:r>
              <w:rPr>
                <w:rFonts w:hint="eastAsia" w:ascii="宋体" w:hAnsi="宋体" w:cs="宋体"/>
                <w:bCs/>
                <w:sz w:val="24"/>
              </w:rPr>
              <w:t>序号</w:t>
            </w:r>
          </w:p>
        </w:tc>
        <w:tc>
          <w:tcPr>
            <w:tcW w:w="3166" w:type="dxa"/>
            <w:vAlign w:val="center"/>
          </w:tcPr>
          <w:p w14:paraId="23132491">
            <w:pPr>
              <w:spacing w:line="360" w:lineRule="auto"/>
              <w:jc w:val="center"/>
              <w:rPr>
                <w:rFonts w:ascii="宋体" w:hAnsi="宋体" w:cs="宋体"/>
                <w:b/>
                <w:sz w:val="24"/>
              </w:rPr>
            </w:pPr>
            <w:r>
              <w:rPr>
                <w:rFonts w:hint="eastAsia" w:ascii="宋体" w:hAnsi="宋体" w:cs="宋体"/>
                <w:sz w:val="24"/>
              </w:rPr>
              <w:t>姓名</w:t>
            </w:r>
          </w:p>
        </w:tc>
        <w:tc>
          <w:tcPr>
            <w:tcW w:w="3760" w:type="dxa"/>
            <w:vAlign w:val="center"/>
          </w:tcPr>
          <w:p w14:paraId="00F6EE7D">
            <w:pPr>
              <w:spacing w:line="360" w:lineRule="auto"/>
              <w:jc w:val="center"/>
              <w:rPr>
                <w:rFonts w:ascii="宋体" w:hAnsi="宋体" w:cs="宋体"/>
                <w:b/>
                <w:sz w:val="24"/>
              </w:rPr>
            </w:pPr>
            <w:r>
              <w:rPr>
                <w:rFonts w:hint="eastAsia" w:ascii="宋体" w:hAnsi="宋体" w:cs="宋体"/>
                <w:sz w:val="24"/>
              </w:rPr>
              <w:t>拟在本项目中担任的职务</w:t>
            </w:r>
          </w:p>
        </w:tc>
        <w:tc>
          <w:tcPr>
            <w:tcW w:w="1021" w:type="dxa"/>
            <w:vAlign w:val="center"/>
          </w:tcPr>
          <w:p w14:paraId="5020EE18">
            <w:pPr>
              <w:jc w:val="center"/>
              <w:rPr>
                <w:rFonts w:ascii="宋体" w:hAnsi="宋体" w:cs="宋体"/>
                <w:b/>
                <w:sz w:val="24"/>
              </w:rPr>
            </w:pPr>
            <w:r>
              <w:rPr>
                <w:rFonts w:hint="eastAsia" w:ascii="宋体" w:hAnsi="宋体" w:cs="宋体"/>
                <w:bCs/>
                <w:sz w:val="24"/>
              </w:rPr>
              <w:t>备注</w:t>
            </w:r>
          </w:p>
        </w:tc>
      </w:tr>
      <w:tr w14:paraId="0683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33" w:type="dxa"/>
            <w:vAlign w:val="center"/>
          </w:tcPr>
          <w:p w14:paraId="2C46BD92">
            <w:pPr>
              <w:jc w:val="center"/>
              <w:rPr>
                <w:rFonts w:ascii="宋体" w:hAnsi="宋体" w:cs="宋体"/>
                <w:sz w:val="24"/>
              </w:rPr>
            </w:pPr>
            <w:r>
              <w:rPr>
                <w:rFonts w:hint="eastAsia" w:ascii="宋体" w:hAnsi="宋体" w:cs="宋体"/>
                <w:sz w:val="24"/>
              </w:rPr>
              <w:t>1</w:t>
            </w:r>
          </w:p>
        </w:tc>
        <w:tc>
          <w:tcPr>
            <w:tcW w:w="3166" w:type="dxa"/>
            <w:vAlign w:val="center"/>
          </w:tcPr>
          <w:p w14:paraId="5ECD7456">
            <w:pPr>
              <w:jc w:val="center"/>
              <w:rPr>
                <w:rFonts w:ascii="宋体" w:hAnsi="宋体" w:cs="宋体"/>
                <w:sz w:val="24"/>
              </w:rPr>
            </w:pPr>
          </w:p>
        </w:tc>
        <w:tc>
          <w:tcPr>
            <w:tcW w:w="3760" w:type="dxa"/>
            <w:vAlign w:val="center"/>
          </w:tcPr>
          <w:p w14:paraId="48DC9A3B">
            <w:pPr>
              <w:jc w:val="center"/>
              <w:rPr>
                <w:rFonts w:ascii="宋体" w:hAnsi="宋体" w:cs="宋体"/>
                <w:sz w:val="24"/>
              </w:rPr>
            </w:pPr>
          </w:p>
        </w:tc>
        <w:tc>
          <w:tcPr>
            <w:tcW w:w="1021" w:type="dxa"/>
            <w:vAlign w:val="center"/>
          </w:tcPr>
          <w:p w14:paraId="205ADAC0">
            <w:pPr>
              <w:jc w:val="center"/>
              <w:rPr>
                <w:rFonts w:ascii="宋体" w:hAnsi="宋体" w:cs="宋体"/>
                <w:sz w:val="24"/>
              </w:rPr>
            </w:pPr>
          </w:p>
        </w:tc>
      </w:tr>
      <w:tr w14:paraId="5ED7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33" w:type="dxa"/>
            <w:vAlign w:val="center"/>
          </w:tcPr>
          <w:p w14:paraId="0228BA15">
            <w:pPr>
              <w:jc w:val="center"/>
              <w:rPr>
                <w:rFonts w:ascii="宋体" w:hAnsi="宋体" w:cs="宋体"/>
                <w:sz w:val="24"/>
              </w:rPr>
            </w:pPr>
            <w:r>
              <w:rPr>
                <w:rFonts w:hint="eastAsia" w:ascii="宋体" w:hAnsi="宋体" w:cs="宋体"/>
                <w:sz w:val="24"/>
              </w:rPr>
              <w:t>2</w:t>
            </w:r>
          </w:p>
        </w:tc>
        <w:tc>
          <w:tcPr>
            <w:tcW w:w="3166" w:type="dxa"/>
            <w:vAlign w:val="center"/>
          </w:tcPr>
          <w:p w14:paraId="044B6E61">
            <w:pPr>
              <w:jc w:val="center"/>
              <w:rPr>
                <w:rFonts w:ascii="宋体" w:hAnsi="宋体" w:cs="宋体"/>
                <w:sz w:val="24"/>
              </w:rPr>
            </w:pPr>
          </w:p>
        </w:tc>
        <w:tc>
          <w:tcPr>
            <w:tcW w:w="3760" w:type="dxa"/>
            <w:vAlign w:val="center"/>
          </w:tcPr>
          <w:p w14:paraId="11F70424">
            <w:pPr>
              <w:jc w:val="center"/>
              <w:rPr>
                <w:rFonts w:ascii="宋体" w:hAnsi="宋体" w:cs="宋体"/>
                <w:sz w:val="24"/>
              </w:rPr>
            </w:pPr>
          </w:p>
        </w:tc>
        <w:tc>
          <w:tcPr>
            <w:tcW w:w="1021" w:type="dxa"/>
            <w:vAlign w:val="center"/>
          </w:tcPr>
          <w:p w14:paraId="5E52D938">
            <w:pPr>
              <w:jc w:val="center"/>
              <w:rPr>
                <w:rFonts w:ascii="宋体" w:hAnsi="宋体" w:cs="宋体"/>
                <w:sz w:val="24"/>
              </w:rPr>
            </w:pPr>
          </w:p>
        </w:tc>
      </w:tr>
      <w:tr w14:paraId="33DD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33" w:type="dxa"/>
            <w:vAlign w:val="center"/>
          </w:tcPr>
          <w:p w14:paraId="22EADB33">
            <w:pPr>
              <w:jc w:val="center"/>
              <w:rPr>
                <w:rFonts w:ascii="宋体" w:hAnsi="宋体" w:cs="宋体"/>
                <w:sz w:val="24"/>
              </w:rPr>
            </w:pPr>
            <w:r>
              <w:rPr>
                <w:rFonts w:hint="eastAsia" w:ascii="宋体" w:hAnsi="宋体" w:cs="宋体"/>
                <w:sz w:val="24"/>
              </w:rPr>
              <w:t>3</w:t>
            </w:r>
          </w:p>
        </w:tc>
        <w:tc>
          <w:tcPr>
            <w:tcW w:w="3166" w:type="dxa"/>
            <w:vAlign w:val="center"/>
          </w:tcPr>
          <w:p w14:paraId="112BB4A0">
            <w:pPr>
              <w:jc w:val="center"/>
              <w:rPr>
                <w:rFonts w:ascii="宋体" w:hAnsi="宋体" w:cs="宋体"/>
                <w:sz w:val="24"/>
              </w:rPr>
            </w:pPr>
          </w:p>
        </w:tc>
        <w:tc>
          <w:tcPr>
            <w:tcW w:w="3760" w:type="dxa"/>
            <w:vAlign w:val="center"/>
          </w:tcPr>
          <w:p w14:paraId="48F8EAD7">
            <w:pPr>
              <w:jc w:val="center"/>
              <w:rPr>
                <w:rFonts w:ascii="宋体" w:hAnsi="宋体" w:cs="宋体"/>
                <w:sz w:val="24"/>
              </w:rPr>
            </w:pPr>
          </w:p>
        </w:tc>
        <w:tc>
          <w:tcPr>
            <w:tcW w:w="1021" w:type="dxa"/>
            <w:vAlign w:val="center"/>
          </w:tcPr>
          <w:p w14:paraId="162124E7">
            <w:pPr>
              <w:jc w:val="center"/>
              <w:rPr>
                <w:rFonts w:ascii="宋体" w:hAnsi="宋体" w:cs="宋体"/>
                <w:sz w:val="24"/>
              </w:rPr>
            </w:pPr>
          </w:p>
        </w:tc>
      </w:tr>
      <w:tr w14:paraId="7FE6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33" w:type="dxa"/>
            <w:vAlign w:val="center"/>
          </w:tcPr>
          <w:p w14:paraId="1DDFFCD2">
            <w:pPr>
              <w:jc w:val="center"/>
              <w:rPr>
                <w:rFonts w:ascii="宋体" w:hAnsi="宋体" w:cs="宋体"/>
                <w:sz w:val="24"/>
              </w:rPr>
            </w:pPr>
            <w:r>
              <w:rPr>
                <w:rFonts w:hint="eastAsia" w:ascii="宋体" w:hAnsi="宋体" w:cs="宋体"/>
                <w:sz w:val="24"/>
              </w:rPr>
              <w:t>4</w:t>
            </w:r>
          </w:p>
        </w:tc>
        <w:tc>
          <w:tcPr>
            <w:tcW w:w="3166" w:type="dxa"/>
            <w:vAlign w:val="center"/>
          </w:tcPr>
          <w:p w14:paraId="2AE619CB">
            <w:pPr>
              <w:jc w:val="center"/>
              <w:rPr>
                <w:rFonts w:ascii="宋体" w:hAnsi="宋体" w:cs="宋体"/>
                <w:sz w:val="24"/>
              </w:rPr>
            </w:pPr>
          </w:p>
        </w:tc>
        <w:tc>
          <w:tcPr>
            <w:tcW w:w="3760" w:type="dxa"/>
            <w:vAlign w:val="center"/>
          </w:tcPr>
          <w:p w14:paraId="0E57C2F4">
            <w:pPr>
              <w:jc w:val="center"/>
              <w:rPr>
                <w:rFonts w:ascii="宋体" w:hAnsi="宋体" w:cs="宋体"/>
                <w:sz w:val="24"/>
              </w:rPr>
            </w:pPr>
          </w:p>
        </w:tc>
        <w:tc>
          <w:tcPr>
            <w:tcW w:w="1021" w:type="dxa"/>
            <w:vAlign w:val="center"/>
          </w:tcPr>
          <w:p w14:paraId="545E1A3C">
            <w:pPr>
              <w:jc w:val="center"/>
              <w:rPr>
                <w:rFonts w:ascii="宋体" w:hAnsi="宋体" w:cs="宋体"/>
                <w:sz w:val="24"/>
              </w:rPr>
            </w:pPr>
          </w:p>
        </w:tc>
      </w:tr>
      <w:tr w14:paraId="0CBA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33" w:type="dxa"/>
            <w:vAlign w:val="center"/>
          </w:tcPr>
          <w:p w14:paraId="3D7D6784">
            <w:pPr>
              <w:jc w:val="center"/>
              <w:rPr>
                <w:rFonts w:ascii="宋体" w:hAnsi="宋体" w:cs="宋体"/>
                <w:sz w:val="24"/>
              </w:rPr>
            </w:pPr>
            <w:r>
              <w:rPr>
                <w:rFonts w:hint="eastAsia" w:ascii="宋体" w:hAnsi="宋体" w:cs="宋体"/>
                <w:sz w:val="24"/>
              </w:rPr>
              <w:t>5</w:t>
            </w:r>
          </w:p>
        </w:tc>
        <w:tc>
          <w:tcPr>
            <w:tcW w:w="3166" w:type="dxa"/>
            <w:vAlign w:val="center"/>
          </w:tcPr>
          <w:p w14:paraId="124B5FC6">
            <w:pPr>
              <w:jc w:val="center"/>
              <w:rPr>
                <w:rFonts w:ascii="宋体" w:hAnsi="宋体" w:cs="宋体"/>
                <w:sz w:val="24"/>
              </w:rPr>
            </w:pPr>
          </w:p>
        </w:tc>
        <w:tc>
          <w:tcPr>
            <w:tcW w:w="3760" w:type="dxa"/>
            <w:vAlign w:val="center"/>
          </w:tcPr>
          <w:p w14:paraId="5D9045DC">
            <w:pPr>
              <w:jc w:val="center"/>
              <w:rPr>
                <w:rFonts w:ascii="宋体" w:hAnsi="宋体" w:cs="宋体"/>
                <w:sz w:val="24"/>
              </w:rPr>
            </w:pPr>
          </w:p>
        </w:tc>
        <w:tc>
          <w:tcPr>
            <w:tcW w:w="1021" w:type="dxa"/>
            <w:vAlign w:val="center"/>
          </w:tcPr>
          <w:p w14:paraId="715E64A4">
            <w:pPr>
              <w:jc w:val="center"/>
              <w:rPr>
                <w:rFonts w:ascii="宋体" w:hAnsi="宋体" w:cs="宋体"/>
                <w:sz w:val="24"/>
              </w:rPr>
            </w:pPr>
          </w:p>
        </w:tc>
      </w:tr>
    </w:tbl>
    <w:p w14:paraId="356D4B5B">
      <w:pPr>
        <w:pStyle w:val="3"/>
        <w:rPr>
          <w:rFonts w:ascii="宋体" w:hAnsi="宋体" w:eastAsia="宋体" w:cs="宋体"/>
          <w:bCs/>
          <w:sz w:val="24"/>
          <w:lang w:val="zh-CN"/>
        </w:rPr>
      </w:pPr>
      <w:r>
        <w:rPr>
          <w:rFonts w:hint="eastAsia" w:ascii="宋体" w:hAnsi="宋体" w:eastAsia="宋体" w:cs="宋体"/>
          <w:b w:val="0"/>
          <w:kern w:val="0"/>
          <w:sz w:val="24"/>
          <w:lang w:val="zh-CN"/>
        </w:rPr>
        <w:br w:type="page"/>
      </w:r>
      <w:bookmarkStart w:id="54" w:name="_Toc27820"/>
      <w:bookmarkStart w:id="55" w:name="_Toc6422"/>
      <w:bookmarkStart w:id="56" w:name="_Toc16369"/>
      <w:bookmarkStart w:id="57" w:name="_Toc428"/>
      <w:bookmarkStart w:id="58" w:name="_Toc13348"/>
      <w:r>
        <w:rPr>
          <w:rFonts w:hint="eastAsia" w:ascii="宋体" w:hAnsi="宋体" w:eastAsia="宋体" w:cs="宋体"/>
          <w:bCs/>
          <w:sz w:val="24"/>
        </w:rPr>
        <w:t>8.</w:t>
      </w:r>
      <w:r>
        <w:rPr>
          <w:rFonts w:hint="eastAsia" w:ascii="宋体" w:hAnsi="宋体" w:eastAsia="宋体" w:cs="宋体"/>
          <w:bCs/>
          <w:sz w:val="24"/>
          <w:lang w:val="zh-CN"/>
        </w:rPr>
        <w:t>其他需要提供的内容</w:t>
      </w:r>
      <w:bookmarkEnd w:id="54"/>
      <w:bookmarkEnd w:id="55"/>
      <w:bookmarkEnd w:id="56"/>
      <w:bookmarkEnd w:id="57"/>
      <w:bookmarkEnd w:id="58"/>
    </w:p>
    <w:p w14:paraId="346C297A">
      <w:pPr>
        <w:pStyle w:val="5"/>
        <w:ind w:firstLine="482" w:firstLineChars="200"/>
        <w:rPr>
          <w:rFonts w:ascii="宋体" w:hAnsi="宋体" w:cs="宋体"/>
          <w:b/>
          <w:sz w:val="24"/>
        </w:rPr>
      </w:pPr>
    </w:p>
    <w:p w14:paraId="588E8F6A">
      <w:pPr>
        <w:pStyle w:val="2"/>
        <w:jc w:val="center"/>
        <w:rPr>
          <w:rFonts w:ascii="宋体" w:hAnsi="宋体" w:cs="宋体"/>
          <w:kern w:val="0"/>
          <w:sz w:val="24"/>
          <w:lang w:val="zh-CN"/>
        </w:rPr>
      </w:pPr>
      <w:r>
        <w:rPr>
          <w:rFonts w:hint="eastAsia" w:ascii="宋体" w:hAnsi="宋体" w:cs="宋体"/>
          <w:kern w:val="0"/>
          <w:sz w:val="24"/>
          <w:lang w:val="zh-CN"/>
        </w:rPr>
        <w:br w:type="page"/>
      </w:r>
      <w:bookmarkStart w:id="59" w:name="_Toc27626"/>
      <w:bookmarkStart w:id="60" w:name="_Toc27978"/>
      <w:bookmarkStart w:id="61" w:name="_Toc22150"/>
      <w:bookmarkStart w:id="62" w:name="_Toc25092"/>
      <w:bookmarkStart w:id="63" w:name="_Toc27640"/>
      <w:r>
        <w:rPr>
          <w:rFonts w:hint="eastAsia" w:ascii="宋体" w:hAnsi="宋体" w:cs="宋体"/>
          <w:bCs/>
          <w:kern w:val="0"/>
          <w:sz w:val="32"/>
          <w:szCs w:val="32"/>
          <w:lang w:val="zh-CN"/>
        </w:rPr>
        <w:t>第</w:t>
      </w:r>
      <w:r>
        <w:rPr>
          <w:rFonts w:hint="eastAsia" w:ascii="宋体" w:hAnsi="宋体" w:cs="宋体"/>
          <w:bCs/>
          <w:kern w:val="0"/>
          <w:sz w:val="32"/>
          <w:szCs w:val="32"/>
        </w:rPr>
        <w:t>五</w:t>
      </w:r>
      <w:r>
        <w:rPr>
          <w:rFonts w:hint="eastAsia" w:ascii="宋体" w:hAnsi="宋体" w:cs="宋体"/>
          <w:bCs/>
          <w:kern w:val="0"/>
          <w:sz w:val="32"/>
          <w:szCs w:val="32"/>
          <w:lang w:val="zh-CN"/>
        </w:rPr>
        <w:t>部分 评审办法及标准</w:t>
      </w:r>
      <w:bookmarkEnd w:id="59"/>
      <w:bookmarkEnd w:id="60"/>
      <w:bookmarkEnd w:id="61"/>
      <w:bookmarkEnd w:id="62"/>
      <w:bookmarkEnd w:id="63"/>
    </w:p>
    <w:p w14:paraId="352B2C59">
      <w:pPr>
        <w:wordWrap w:val="0"/>
        <w:spacing w:line="360" w:lineRule="auto"/>
        <w:ind w:firstLine="482" w:firstLineChars="200"/>
        <w:jc w:val="left"/>
        <w:rPr>
          <w:rFonts w:ascii="宋体" w:hAnsi="宋体" w:cs="宋体"/>
          <w:b/>
          <w:bCs/>
          <w:kern w:val="0"/>
          <w:sz w:val="24"/>
          <w:lang w:val="zh-CN"/>
        </w:rPr>
      </w:pPr>
      <w:r>
        <w:rPr>
          <w:rFonts w:hint="eastAsia" w:ascii="宋体" w:hAnsi="宋体" w:cs="宋体"/>
          <w:b/>
          <w:bCs/>
          <w:kern w:val="0"/>
          <w:sz w:val="24"/>
          <w:lang w:val="zh-CN"/>
        </w:rPr>
        <w:t>一、评审办法</w:t>
      </w:r>
    </w:p>
    <w:p w14:paraId="0A06AED3">
      <w:pPr>
        <w:wordWrap w:val="0"/>
        <w:spacing w:line="360" w:lineRule="auto"/>
        <w:ind w:firstLine="480" w:firstLineChars="200"/>
        <w:jc w:val="left"/>
        <w:rPr>
          <w:rFonts w:ascii="宋体" w:hAnsi="宋体" w:cs="宋体"/>
          <w:sz w:val="24"/>
        </w:rPr>
      </w:pPr>
      <w:r>
        <w:rPr>
          <w:rFonts w:hint="eastAsia" w:ascii="宋体" w:hAnsi="宋体" w:cs="宋体"/>
          <w:sz w:val="24"/>
        </w:rPr>
        <w:t>本项目采用综合评</w:t>
      </w:r>
      <w:r>
        <w:rPr>
          <w:rFonts w:hint="eastAsia" w:ascii="宋体" w:hAnsi="宋体" w:cs="宋体"/>
          <w:sz w:val="24"/>
          <w:lang w:val="en-US" w:eastAsia="zh-CN"/>
        </w:rPr>
        <w:t>分</w:t>
      </w:r>
      <w:r>
        <w:rPr>
          <w:rFonts w:hint="eastAsia" w:ascii="宋体" w:hAnsi="宋体" w:cs="宋体"/>
          <w:sz w:val="24"/>
        </w:rPr>
        <w:t>法。首先由评审小组对投标文件进行资格审查，然后对通过资格审查的投标人进行打分，最后按综合得分高低推荐中标人。</w:t>
      </w:r>
    </w:p>
    <w:p w14:paraId="56DB1854">
      <w:pPr>
        <w:wordWrap w:val="0"/>
        <w:spacing w:line="360" w:lineRule="auto"/>
        <w:ind w:firstLine="482" w:firstLineChars="200"/>
        <w:jc w:val="left"/>
        <w:rPr>
          <w:rFonts w:ascii="宋体" w:hAnsi="宋体" w:cs="宋体"/>
          <w:b/>
          <w:bCs/>
          <w:kern w:val="0"/>
          <w:sz w:val="24"/>
          <w:lang w:val="zh-CN"/>
        </w:rPr>
      </w:pPr>
      <w:r>
        <w:rPr>
          <w:rFonts w:hint="eastAsia" w:ascii="宋体" w:hAnsi="宋体" w:cs="宋体"/>
          <w:b/>
          <w:bCs/>
          <w:kern w:val="0"/>
          <w:sz w:val="24"/>
          <w:lang w:val="zh-CN"/>
        </w:rPr>
        <w:t>二、</w:t>
      </w:r>
      <w:r>
        <w:rPr>
          <w:rFonts w:hint="eastAsia" w:ascii="宋体" w:hAnsi="宋体" w:cs="宋体"/>
          <w:b/>
          <w:bCs/>
          <w:kern w:val="0"/>
          <w:sz w:val="24"/>
        </w:rPr>
        <w:t>资格、符合性</w:t>
      </w:r>
      <w:r>
        <w:rPr>
          <w:rFonts w:hint="eastAsia" w:ascii="宋体" w:hAnsi="宋体" w:cs="宋体"/>
          <w:b/>
          <w:bCs/>
          <w:kern w:val="0"/>
          <w:sz w:val="24"/>
          <w:lang w:val="zh-CN"/>
        </w:rPr>
        <w:t>审查</w:t>
      </w:r>
    </w:p>
    <w:p w14:paraId="42B2CBDA">
      <w:pPr>
        <w:wordWrap w:val="0"/>
        <w:spacing w:line="360" w:lineRule="auto"/>
        <w:ind w:firstLine="480" w:firstLineChars="200"/>
        <w:jc w:val="left"/>
        <w:rPr>
          <w:rFonts w:ascii="宋体" w:hAnsi="宋体" w:cs="宋体"/>
          <w:sz w:val="24"/>
        </w:rPr>
      </w:pPr>
      <w:r>
        <w:rPr>
          <w:rFonts w:hint="eastAsia" w:ascii="宋体" w:hAnsi="宋体" w:cs="宋体"/>
          <w:sz w:val="24"/>
        </w:rPr>
        <w:t>投标人须通过下表每一项审查，才能进入评分环节。其中任何一项不合格，则其资格审查不合格。</w:t>
      </w:r>
    </w:p>
    <w:tbl>
      <w:tblPr>
        <w:tblStyle w:val="11"/>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4"/>
        <w:gridCol w:w="3821"/>
        <w:gridCol w:w="4146"/>
        <w:gridCol w:w="1047"/>
      </w:tblGrid>
      <w:tr w14:paraId="3A55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64" w:type="dxa"/>
            <w:vAlign w:val="center"/>
          </w:tcPr>
          <w:p w14:paraId="0BD28123">
            <w:pPr>
              <w:spacing w:line="312" w:lineRule="auto"/>
              <w:jc w:val="center"/>
              <w:rPr>
                <w:b/>
                <w:bCs/>
                <w:color w:val="auto"/>
                <w:sz w:val="24"/>
              </w:rPr>
            </w:pPr>
            <w:r>
              <w:rPr>
                <w:rFonts w:hint="eastAsia"/>
                <w:b/>
                <w:bCs/>
                <w:color w:val="auto"/>
                <w:sz w:val="24"/>
              </w:rPr>
              <w:t>序号</w:t>
            </w:r>
          </w:p>
        </w:tc>
        <w:tc>
          <w:tcPr>
            <w:tcW w:w="3821" w:type="dxa"/>
            <w:vAlign w:val="center"/>
          </w:tcPr>
          <w:p w14:paraId="2282DDB0">
            <w:pPr>
              <w:spacing w:line="312" w:lineRule="auto"/>
              <w:jc w:val="center"/>
              <w:rPr>
                <w:b/>
                <w:bCs/>
                <w:color w:val="auto"/>
                <w:sz w:val="24"/>
              </w:rPr>
            </w:pPr>
            <w:r>
              <w:rPr>
                <w:rFonts w:hint="eastAsia"/>
                <w:b/>
                <w:bCs/>
                <w:color w:val="auto"/>
                <w:sz w:val="24"/>
              </w:rPr>
              <w:t>项目内容</w:t>
            </w:r>
          </w:p>
        </w:tc>
        <w:tc>
          <w:tcPr>
            <w:tcW w:w="4146" w:type="dxa"/>
            <w:vAlign w:val="center"/>
          </w:tcPr>
          <w:p w14:paraId="61D67F1C">
            <w:pPr>
              <w:spacing w:line="312" w:lineRule="auto"/>
              <w:jc w:val="center"/>
              <w:rPr>
                <w:b/>
                <w:bCs/>
                <w:color w:val="auto"/>
                <w:sz w:val="24"/>
              </w:rPr>
            </w:pPr>
            <w:r>
              <w:rPr>
                <w:rFonts w:hint="eastAsia"/>
                <w:b/>
                <w:bCs/>
                <w:color w:val="auto"/>
                <w:sz w:val="24"/>
              </w:rPr>
              <w:t>评审内容</w:t>
            </w:r>
          </w:p>
        </w:tc>
        <w:tc>
          <w:tcPr>
            <w:tcW w:w="1047" w:type="dxa"/>
            <w:vAlign w:val="center"/>
          </w:tcPr>
          <w:p w14:paraId="7AA19ECF">
            <w:pPr>
              <w:spacing w:line="312" w:lineRule="auto"/>
              <w:jc w:val="center"/>
              <w:rPr>
                <w:b/>
                <w:bCs/>
                <w:color w:val="FF0000"/>
                <w:sz w:val="24"/>
              </w:rPr>
            </w:pPr>
            <w:r>
              <w:rPr>
                <w:rFonts w:hint="eastAsia"/>
                <w:b/>
                <w:bCs/>
                <w:color w:val="FF0000"/>
                <w:sz w:val="24"/>
              </w:rPr>
              <w:t>备注</w:t>
            </w:r>
          </w:p>
        </w:tc>
      </w:tr>
      <w:tr w14:paraId="5C75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764" w:type="dxa"/>
            <w:vAlign w:val="center"/>
          </w:tcPr>
          <w:p w14:paraId="2EA3A0DD">
            <w:pPr>
              <w:spacing w:line="312" w:lineRule="auto"/>
              <w:jc w:val="center"/>
              <w:rPr>
                <w:color w:val="auto"/>
                <w:sz w:val="24"/>
              </w:rPr>
            </w:pPr>
            <w:r>
              <w:rPr>
                <w:color w:val="auto"/>
                <w:sz w:val="24"/>
              </w:rPr>
              <w:t>1</w:t>
            </w:r>
          </w:p>
        </w:tc>
        <w:tc>
          <w:tcPr>
            <w:tcW w:w="3821" w:type="dxa"/>
            <w:vAlign w:val="center"/>
          </w:tcPr>
          <w:p w14:paraId="5AC96E84">
            <w:pPr>
              <w:spacing w:line="312" w:lineRule="auto"/>
              <w:ind w:firstLine="120" w:firstLineChars="50"/>
              <w:rPr>
                <w:color w:val="auto"/>
                <w:sz w:val="24"/>
              </w:rPr>
            </w:pPr>
            <w:r>
              <w:rPr>
                <w:rFonts w:hint="eastAsia"/>
                <w:color w:val="auto"/>
                <w:sz w:val="24"/>
              </w:rPr>
              <w:t>具有独立承担民事责任的能力。</w:t>
            </w:r>
          </w:p>
        </w:tc>
        <w:tc>
          <w:tcPr>
            <w:tcW w:w="4146" w:type="dxa"/>
            <w:vAlign w:val="center"/>
          </w:tcPr>
          <w:p w14:paraId="0692C238">
            <w:pPr>
              <w:spacing w:line="312" w:lineRule="auto"/>
              <w:ind w:firstLine="120" w:firstLineChars="50"/>
              <w:rPr>
                <w:color w:val="auto"/>
                <w:sz w:val="24"/>
              </w:rPr>
            </w:pPr>
            <w:r>
              <w:rPr>
                <w:rFonts w:hint="eastAsia"/>
                <w:color w:val="auto"/>
                <w:sz w:val="24"/>
              </w:rPr>
              <w:t>提供有效期内的营业执照副本复印件。</w:t>
            </w:r>
          </w:p>
        </w:tc>
        <w:tc>
          <w:tcPr>
            <w:tcW w:w="1047" w:type="dxa"/>
            <w:vMerge w:val="restart"/>
          </w:tcPr>
          <w:p w14:paraId="286FC5FF">
            <w:pPr>
              <w:spacing w:line="312" w:lineRule="auto"/>
              <w:rPr>
                <w:color w:val="FF0000"/>
                <w:sz w:val="24"/>
              </w:rPr>
            </w:pPr>
          </w:p>
          <w:p w14:paraId="24F1F101">
            <w:pPr>
              <w:spacing w:line="312" w:lineRule="auto"/>
              <w:rPr>
                <w:color w:val="FF0000"/>
                <w:sz w:val="24"/>
              </w:rPr>
            </w:pPr>
          </w:p>
          <w:p w14:paraId="1848A7E2">
            <w:pPr>
              <w:spacing w:line="312" w:lineRule="auto"/>
              <w:rPr>
                <w:color w:val="FF0000"/>
                <w:sz w:val="24"/>
              </w:rPr>
            </w:pPr>
          </w:p>
          <w:p w14:paraId="656AFF43">
            <w:pPr>
              <w:spacing w:line="312" w:lineRule="auto"/>
              <w:rPr>
                <w:color w:val="FF0000"/>
                <w:sz w:val="24"/>
              </w:rPr>
            </w:pPr>
          </w:p>
          <w:p w14:paraId="7BE9AB93">
            <w:pPr>
              <w:spacing w:line="312" w:lineRule="auto"/>
              <w:rPr>
                <w:color w:val="FF0000"/>
                <w:sz w:val="24"/>
              </w:rPr>
            </w:pPr>
          </w:p>
          <w:p w14:paraId="01D09F07">
            <w:pPr>
              <w:spacing w:line="312" w:lineRule="auto"/>
              <w:rPr>
                <w:color w:val="FF0000"/>
                <w:sz w:val="24"/>
              </w:rPr>
            </w:pPr>
          </w:p>
          <w:p w14:paraId="18DE3E18">
            <w:pPr>
              <w:spacing w:line="312" w:lineRule="auto"/>
              <w:rPr>
                <w:color w:val="FF0000"/>
                <w:sz w:val="24"/>
              </w:rPr>
            </w:pPr>
          </w:p>
          <w:p w14:paraId="6DF7E7BD">
            <w:pPr>
              <w:spacing w:line="312" w:lineRule="auto"/>
              <w:rPr>
                <w:color w:val="FF0000"/>
                <w:sz w:val="24"/>
              </w:rPr>
            </w:pPr>
            <w:r>
              <w:rPr>
                <w:rFonts w:hint="eastAsia"/>
                <w:color w:val="auto"/>
                <w:sz w:val="24"/>
              </w:rPr>
              <w:t>提供的资料均是真实可靠的，不得弄虚作假。</w:t>
            </w:r>
          </w:p>
        </w:tc>
      </w:tr>
      <w:tr w14:paraId="2A65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764" w:type="dxa"/>
            <w:vAlign w:val="center"/>
          </w:tcPr>
          <w:p w14:paraId="69D22BAD">
            <w:pPr>
              <w:spacing w:line="312" w:lineRule="auto"/>
              <w:jc w:val="center"/>
              <w:rPr>
                <w:color w:val="auto"/>
                <w:sz w:val="24"/>
              </w:rPr>
            </w:pPr>
            <w:r>
              <w:rPr>
                <w:color w:val="auto"/>
                <w:sz w:val="24"/>
              </w:rPr>
              <w:t>2</w:t>
            </w:r>
          </w:p>
        </w:tc>
        <w:tc>
          <w:tcPr>
            <w:tcW w:w="3821" w:type="dxa"/>
            <w:vAlign w:val="center"/>
          </w:tcPr>
          <w:p w14:paraId="1E3A7D0D">
            <w:pPr>
              <w:spacing w:line="312" w:lineRule="auto"/>
              <w:ind w:firstLine="120" w:firstLineChars="50"/>
              <w:rPr>
                <w:color w:val="auto"/>
                <w:sz w:val="24"/>
              </w:rPr>
            </w:pPr>
            <w:r>
              <w:rPr>
                <w:rFonts w:hint="eastAsia" w:ascii="宋体" w:hAnsi="宋体" w:cs="宋体"/>
                <w:color w:val="auto"/>
                <w:sz w:val="24"/>
              </w:rPr>
              <w:t>具有良好的商业信誉和健全的财务会计制度</w:t>
            </w:r>
            <w:r>
              <w:rPr>
                <w:rFonts w:hint="eastAsia"/>
                <w:color w:val="auto"/>
                <w:sz w:val="24"/>
              </w:rPr>
              <w:t>。</w:t>
            </w:r>
          </w:p>
        </w:tc>
        <w:tc>
          <w:tcPr>
            <w:tcW w:w="4146" w:type="dxa"/>
            <w:vAlign w:val="center"/>
          </w:tcPr>
          <w:p w14:paraId="166BFB19">
            <w:pPr>
              <w:spacing w:line="312" w:lineRule="auto"/>
              <w:ind w:firstLine="120" w:firstLineChars="50"/>
              <w:rPr>
                <w:color w:val="auto"/>
                <w:sz w:val="24"/>
              </w:rPr>
            </w:pPr>
            <w:r>
              <w:rPr>
                <w:rFonts w:hint="eastAsia" w:ascii="宋体" w:hAnsi="宋体" w:cs="宋体"/>
                <w:color w:val="auto"/>
                <w:sz w:val="24"/>
              </w:rPr>
              <w:t>提供具有良好的商业信誉和健全的财务会计制度的承诺函</w:t>
            </w:r>
            <w:r>
              <w:rPr>
                <w:rFonts w:hint="eastAsia"/>
                <w:color w:val="auto"/>
                <w:sz w:val="24"/>
              </w:rPr>
              <w:t>。</w:t>
            </w:r>
          </w:p>
        </w:tc>
        <w:tc>
          <w:tcPr>
            <w:tcW w:w="1047" w:type="dxa"/>
            <w:vMerge w:val="continue"/>
          </w:tcPr>
          <w:p w14:paraId="61755AD7">
            <w:pPr>
              <w:spacing w:line="312" w:lineRule="auto"/>
              <w:rPr>
                <w:color w:val="FF0000"/>
                <w:sz w:val="24"/>
              </w:rPr>
            </w:pPr>
          </w:p>
        </w:tc>
      </w:tr>
      <w:tr w14:paraId="356B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764" w:type="dxa"/>
            <w:vAlign w:val="center"/>
          </w:tcPr>
          <w:p w14:paraId="5389C8C7">
            <w:pPr>
              <w:spacing w:line="312" w:lineRule="auto"/>
              <w:jc w:val="center"/>
              <w:rPr>
                <w:color w:val="auto"/>
                <w:sz w:val="24"/>
              </w:rPr>
            </w:pPr>
            <w:r>
              <w:rPr>
                <w:color w:val="auto"/>
                <w:sz w:val="24"/>
              </w:rPr>
              <w:t>3</w:t>
            </w:r>
          </w:p>
        </w:tc>
        <w:tc>
          <w:tcPr>
            <w:tcW w:w="3821" w:type="dxa"/>
            <w:vAlign w:val="center"/>
          </w:tcPr>
          <w:p w14:paraId="6D3D53D6">
            <w:pPr>
              <w:spacing w:line="312" w:lineRule="auto"/>
              <w:ind w:firstLine="120" w:firstLineChars="50"/>
              <w:rPr>
                <w:color w:val="auto"/>
                <w:sz w:val="24"/>
              </w:rPr>
            </w:pPr>
            <w:r>
              <w:rPr>
                <w:rFonts w:hint="eastAsia" w:ascii="宋体" w:hAnsi="宋体" w:cs="宋体"/>
                <w:color w:val="auto"/>
                <w:sz w:val="24"/>
              </w:rPr>
              <w:t>具有履行合同所必需的设备和专业技术能力</w:t>
            </w:r>
            <w:r>
              <w:rPr>
                <w:rFonts w:hint="eastAsia"/>
                <w:color w:val="auto"/>
                <w:sz w:val="24"/>
              </w:rPr>
              <w:t>。</w:t>
            </w:r>
          </w:p>
        </w:tc>
        <w:tc>
          <w:tcPr>
            <w:tcW w:w="4146" w:type="dxa"/>
            <w:vAlign w:val="center"/>
          </w:tcPr>
          <w:p w14:paraId="6C3DE71F">
            <w:pPr>
              <w:spacing w:line="312" w:lineRule="auto"/>
              <w:ind w:firstLine="120" w:firstLineChars="50"/>
              <w:rPr>
                <w:color w:val="auto"/>
                <w:sz w:val="24"/>
              </w:rPr>
            </w:pPr>
            <w:r>
              <w:rPr>
                <w:rFonts w:hint="eastAsia" w:ascii="宋体" w:hAnsi="宋体" w:cs="宋体"/>
                <w:color w:val="auto"/>
                <w:sz w:val="24"/>
              </w:rPr>
              <w:t>提供具有履行合同所必需的设备和专业技术能力的承诺函</w:t>
            </w:r>
            <w:r>
              <w:rPr>
                <w:rFonts w:hint="eastAsia"/>
                <w:color w:val="auto"/>
                <w:sz w:val="24"/>
              </w:rPr>
              <w:t>。</w:t>
            </w:r>
          </w:p>
        </w:tc>
        <w:tc>
          <w:tcPr>
            <w:tcW w:w="1047" w:type="dxa"/>
            <w:vMerge w:val="continue"/>
          </w:tcPr>
          <w:p w14:paraId="13AFE22C">
            <w:pPr>
              <w:spacing w:line="312" w:lineRule="auto"/>
              <w:rPr>
                <w:color w:val="FF0000"/>
                <w:sz w:val="24"/>
              </w:rPr>
            </w:pPr>
          </w:p>
        </w:tc>
      </w:tr>
      <w:tr w14:paraId="4E7F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764" w:type="dxa"/>
            <w:vAlign w:val="center"/>
          </w:tcPr>
          <w:p w14:paraId="72A82A53">
            <w:pPr>
              <w:spacing w:line="312" w:lineRule="auto"/>
              <w:jc w:val="center"/>
              <w:rPr>
                <w:color w:val="auto"/>
                <w:sz w:val="24"/>
              </w:rPr>
            </w:pPr>
            <w:r>
              <w:rPr>
                <w:color w:val="auto"/>
                <w:sz w:val="24"/>
              </w:rPr>
              <w:t>4</w:t>
            </w:r>
          </w:p>
        </w:tc>
        <w:tc>
          <w:tcPr>
            <w:tcW w:w="3821" w:type="dxa"/>
            <w:vAlign w:val="center"/>
          </w:tcPr>
          <w:p w14:paraId="4CEFF595">
            <w:pPr>
              <w:spacing w:line="312" w:lineRule="auto"/>
              <w:ind w:firstLine="120" w:firstLineChars="50"/>
              <w:rPr>
                <w:color w:val="auto"/>
                <w:sz w:val="24"/>
              </w:rPr>
            </w:pPr>
            <w:r>
              <w:rPr>
                <w:rFonts w:hint="eastAsia" w:ascii="宋体" w:hAnsi="宋体" w:cs="宋体"/>
                <w:color w:val="auto"/>
                <w:sz w:val="24"/>
              </w:rPr>
              <w:t>有依法缴纳税收和</w:t>
            </w:r>
            <w:r>
              <w:rPr>
                <w:color w:val="auto"/>
              </w:rPr>
              <w:fldChar w:fldCharType="begin"/>
            </w:r>
            <w:r>
              <w:rPr>
                <w:color w:val="auto"/>
              </w:rPr>
              <w:instrText xml:space="preserve"> HYPERLINK "http://www.lawtime.cn/info/laodong/shehuibaozhang/" \t "_blank" </w:instrText>
            </w:r>
            <w:r>
              <w:rPr>
                <w:color w:val="auto"/>
              </w:rPr>
              <w:fldChar w:fldCharType="separate"/>
            </w:r>
            <w:r>
              <w:rPr>
                <w:rFonts w:hint="eastAsia" w:ascii="宋体" w:hAnsi="宋体" w:cs="宋体"/>
                <w:color w:val="auto"/>
                <w:sz w:val="24"/>
              </w:rPr>
              <w:t>社会保障</w:t>
            </w:r>
            <w:r>
              <w:rPr>
                <w:rFonts w:hint="eastAsia" w:ascii="宋体" w:hAnsi="宋体" w:cs="宋体"/>
                <w:color w:val="auto"/>
                <w:sz w:val="24"/>
              </w:rPr>
              <w:fldChar w:fldCharType="end"/>
            </w:r>
            <w:r>
              <w:rPr>
                <w:rFonts w:hint="eastAsia" w:ascii="宋体" w:hAnsi="宋体" w:cs="宋体"/>
                <w:color w:val="auto"/>
                <w:sz w:val="24"/>
              </w:rPr>
              <w:t>资金的良好记录</w:t>
            </w:r>
            <w:r>
              <w:rPr>
                <w:rFonts w:hint="eastAsia"/>
                <w:color w:val="auto"/>
                <w:sz w:val="24"/>
              </w:rPr>
              <w:t>。</w:t>
            </w:r>
          </w:p>
        </w:tc>
        <w:tc>
          <w:tcPr>
            <w:tcW w:w="4146" w:type="dxa"/>
            <w:vAlign w:val="center"/>
          </w:tcPr>
          <w:p w14:paraId="1321507A">
            <w:pPr>
              <w:spacing w:line="312" w:lineRule="auto"/>
              <w:ind w:firstLine="120" w:firstLineChars="50"/>
              <w:rPr>
                <w:color w:val="auto"/>
                <w:sz w:val="24"/>
              </w:rPr>
            </w:pPr>
            <w:r>
              <w:rPr>
                <w:rFonts w:hint="eastAsia" w:ascii="宋体" w:hAnsi="宋体" w:cs="宋体"/>
                <w:color w:val="auto"/>
                <w:sz w:val="24"/>
                <w:lang w:val="zh-CN"/>
              </w:rPr>
              <w:t>提供</w:t>
            </w:r>
            <w:r>
              <w:rPr>
                <w:rFonts w:ascii="宋体" w:hAnsi="宋体" w:cs="宋体"/>
                <w:color w:val="auto"/>
                <w:sz w:val="24"/>
                <w:lang w:val="zh-CN"/>
              </w:rPr>
              <w:t>20</w:t>
            </w:r>
            <w:r>
              <w:rPr>
                <w:rFonts w:ascii="宋体" w:hAnsi="宋体" w:cs="宋体"/>
                <w:color w:val="auto"/>
                <w:sz w:val="24"/>
              </w:rPr>
              <w:t>2</w:t>
            </w:r>
            <w:r>
              <w:rPr>
                <w:rFonts w:hint="eastAsia" w:ascii="宋体" w:hAnsi="宋体" w:cs="宋体"/>
                <w:color w:val="auto"/>
                <w:sz w:val="24"/>
                <w:lang w:val="en-US" w:eastAsia="zh-CN"/>
              </w:rPr>
              <w:t>4</w:t>
            </w:r>
            <w:r>
              <w:rPr>
                <w:rFonts w:hint="eastAsia" w:ascii="宋体" w:hAnsi="宋体" w:cs="宋体"/>
                <w:color w:val="auto"/>
                <w:sz w:val="24"/>
                <w:lang w:val="zh-CN"/>
              </w:rPr>
              <w:t>年以来（任意</w:t>
            </w:r>
            <w:r>
              <w:rPr>
                <w:rFonts w:ascii="宋体" w:hAnsi="宋体" w:cs="宋体"/>
                <w:color w:val="auto"/>
                <w:sz w:val="24"/>
              </w:rPr>
              <w:t>3</w:t>
            </w:r>
            <w:r>
              <w:rPr>
                <w:rFonts w:hint="eastAsia" w:ascii="宋体" w:hAnsi="宋体" w:cs="宋体"/>
                <w:color w:val="auto"/>
                <w:sz w:val="24"/>
                <w:lang w:val="zh-CN"/>
              </w:rPr>
              <w:t>个月）社会保障资金缴纳</w:t>
            </w:r>
            <w:r>
              <w:rPr>
                <w:rFonts w:hint="eastAsia" w:ascii="宋体" w:hAnsi="宋体" w:cs="宋体"/>
                <w:color w:val="auto"/>
                <w:sz w:val="24"/>
              </w:rPr>
              <w:t>及纳税</w:t>
            </w:r>
            <w:r>
              <w:rPr>
                <w:rFonts w:hint="eastAsia" w:ascii="宋体" w:hAnsi="宋体" w:cs="宋体"/>
                <w:color w:val="auto"/>
                <w:sz w:val="24"/>
                <w:lang w:val="zh-CN"/>
              </w:rPr>
              <w:t>的相关证明材料复印件（依法不需要缴纳社会保障资金或纳税的投标人应提供相关文件证明）。</w:t>
            </w:r>
          </w:p>
        </w:tc>
        <w:tc>
          <w:tcPr>
            <w:tcW w:w="1047" w:type="dxa"/>
            <w:vMerge w:val="continue"/>
          </w:tcPr>
          <w:p w14:paraId="4FCB7CE8">
            <w:pPr>
              <w:spacing w:line="312" w:lineRule="auto"/>
              <w:rPr>
                <w:color w:val="FF0000"/>
                <w:sz w:val="24"/>
              </w:rPr>
            </w:pPr>
          </w:p>
        </w:tc>
      </w:tr>
      <w:tr w14:paraId="435A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764" w:type="dxa"/>
            <w:vAlign w:val="center"/>
          </w:tcPr>
          <w:p w14:paraId="0DE3E303">
            <w:pPr>
              <w:spacing w:line="312" w:lineRule="auto"/>
              <w:jc w:val="center"/>
              <w:rPr>
                <w:color w:val="auto"/>
                <w:sz w:val="24"/>
              </w:rPr>
            </w:pPr>
            <w:r>
              <w:rPr>
                <w:color w:val="auto"/>
                <w:sz w:val="24"/>
              </w:rPr>
              <w:t>5</w:t>
            </w:r>
          </w:p>
        </w:tc>
        <w:tc>
          <w:tcPr>
            <w:tcW w:w="3821" w:type="dxa"/>
            <w:vAlign w:val="center"/>
          </w:tcPr>
          <w:p w14:paraId="65DC4377">
            <w:pPr>
              <w:spacing w:line="312" w:lineRule="auto"/>
              <w:ind w:firstLine="120" w:firstLineChars="50"/>
              <w:rPr>
                <w:color w:val="auto"/>
                <w:sz w:val="24"/>
              </w:rPr>
            </w:pPr>
            <w:r>
              <w:rPr>
                <w:rFonts w:hint="eastAsia" w:ascii="宋体" w:hAnsi="宋体" w:cs="宋体"/>
                <w:color w:val="auto"/>
                <w:sz w:val="24"/>
              </w:rPr>
              <w:t>参加本次投标活动前三年内，在经营活动中没有重大违法记录</w:t>
            </w:r>
            <w:r>
              <w:rPr>
                <w:rFonts w:hint="eastAsia"/>
                <w:color w:val="auto"/>
                <w:sz w:val="24"/>
              </w:rPr>
              <w:t>。</w:t>
            </w:r>
          </w:p>
        </w:tc>
        <w:tc>
          <w:tcPr>
            <w:tcW w:w="4146" w:type="dxa"/>
            <w:vAlign w:val="center"/>
          </w:tcPr>
          <w:p w14:paraId="372CA51B">
            <w:pPr>
              <w:spacing w:line="312" w:lineRule="auto"/>
              <w:ind w:firstLine="120" w:firstLineChars="50"/>
              <w:rPr>
                <w:color w:val="auto"/>
                <w:sz w:val="24"/>
              </w:rPr>
            </w:pPr>
            <w:r>
              <w:rPr>
                <w:rFonts w:hint="eastAsia" w:ascii="宋体" w:hAnsi="宋体" w:cs="宋体"/>
                <w:color w:val="auto"/>
                <w:sz w:val="24"/>
              </w:rPr>
              <w:t>提供参加本次投标活动前三年内，在经营活动中无重大违法违规行为的承诺函</w:t>
            </w:r>
            <w:r>
              <w:rPr>
                <w:rFonts w:hint="eastAsia"/>
                <w:color w:val="auto"/>
                <w:sz w:val="24"/>
              </w:rPr>
              <w:t>。</w:t>
            </w:r>
          </w:p>
        </w:tc>
        <w:tc>
          <w:tcPr>
            <w:tcW w:w="1047" w:type="dxa"/>
            <w:vMerge w:val="continue"/>
          </w:tcPr>
          <w:p w14:paraId="0542FB00">
            <w:pPr>
              <w:spacing w:line="312" w:lineRule="auto"/>
              <w:rPr>
                <w:color w:val="FF0000"/>
                <w:sz w:val="24"/>
              </w:rPr>
            </w:pPr>
          </w:p>
        </w:tc>
      </w:tr>
      <w:tr w14:paraId="4751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764" w:type="dxa"/>
            <w:vAlign w:val="center"/>
          </w:tcPr>
          <w:p w14:paraId="6DFBCF24">
            <w:pPr>
              <w:spacing w:line="312" w:lineRule="auto"/>
              <w:jc w:val="center"/>
              <w:rPr>
                <w:color w:val="auto"/>
                <w:sz w:val="24"/>
              </w:rPr>
            </w:pPr>
            <w:r>
              <w:rPr>
                <w:color w:val="auto"/>
                <w:sz w:val="24"/>
              </w:rPr>
              <w:t>6</w:t>
            </w:r>
          </w:p>
        </w:tc>
        <w:tc>
          <w:tcPr>
            <w:tcW w:w="3821" w:type="dxa"/>
            <w:vAlign w:val="center"/>
          </w:tcPr>
          <w:p w14:paraId="69EE0AE2">
            <w:pPr>
              <w:spacing w:line="312" w:lineRule="auto"/>
              <w:ind w:firstLine="120" w:firstLineChars="50"/>
              <w:rPr>
                <w:color w:val="auto"/>
                <w:sz w:val="24"/>
              </w:rPr>
            </w:pPr>
            <w:r>
              <w:rPr>
                <w:rFonts w:hint="eastAsia"/>
                <w:color w:val="auto"/>
                <w:sz w:val="24"/>
              </w:rPr>
              <w:t>具备采购代理资质。</w:t>
            </w:r>
          </w:p>
        </w:tc>
        <w:tc>
          <w:tcPr>
            <w:tcW w:w="4146" w:type="dxa"/>
            <w:vAlign w:val="center"/>
          </w:tcPr>
          <w:p w14:paraId="22656B3E">
            <w:pPr>
              <w:spacing w:line="312" w:lineRule="auto"/>
              <w:ind w:firstLine="120" w:firstLineChars="50"/>
              <w:rPr>
                <w:color w:val="auto"/>
                <w:sz w:val="24"/>
              </w:rPr>
            </w:pPr>
            <w:r>
              <w:rPr>
                <w:rFonts w:hint="eastAsia"/>
                <w:color w:val="auto"/>
                <w:sz w:val="24"/>
              </w:rPr>
              <w:t>已按财政部《政府采购代理机构管理暂行办法》进行名录登记，提供截图证明。</w:t>
            </w:r>
          </w:p>
        </w:tc>
        <w:tc>
          <w:tcPr>
            <w:tcW w:w="1047" w:type="dxa"/>
            <w:vMerge w:val="continue"/>
          </w:tcPr>
          <w:p w14:paraId="6627F29B">
            <w:pPr>
              <w:spacing w:line="312" w:lineRule="auto"/>
              <w:rPr>
                <w:color w:val="FF0000"/>
                <w:sz w:val="24"/>
              </w:rPr>
            </w:pPr>
          </w:p>
        </w:tc>
      </w:tr>
      <w:tr w14:paraId="2648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764" w:type="dxa"/>
            <w:vAlign w:val="center"/>
          </w:tcPr>
          <w:p w14:paraId="77DC7D21">
            <w:pPr>
              <w:spacing w:line="312" w:lineRule="auto"/>
              <w:jc w:val="center"/>
              <w:rPr>
                <w:color w:val="auto"/>
                <w:sz w:val="24"/>
              </w:rPr>
            </w:pPr>
            <w:r>
              <w:rPr>
                <w:color w:val="auto"/>
                <w:sz w:val="24"/>
              </w:rPr>
              <w:t>7</w:t>
            </w:r>
          </w:p>
        </w:tc>
        <w:tc>
          <w:tcPr>
            <w:tcW w:w="3821" w:type="dxa"/>
            <w:vAlign w:val="center"/>
          </w:tcPr>
          <w:p w14:paraId="1BF2E36D">
            <w:pPr>
              <w:spacing w:line="312" w:lineRule="auto"/>
              <w:ind w:firstLine="120" w:firstLineChars="50"/>
              <w:rPr>
                <w:rFonts w:ascii="宋体" w:hAnsi="宋体" w:cs="宋体"/>
                <w:color w:val="auto"/>
                <w:sz w:val="24"/>
              </w:rPr>
            </w:pPr>
            <w:r>
              <w:rPr>
                <w:rFonts w:hint="eastAsia" w:hAnsi="宋体"/>
                <w:color w:val="auto"/>
                <w:sz w:val="24"/>
              </w:rPr>
              <w:t>投标人单位及其现任法定代表人、主要负责人不得具有行贿犯罪记录。</w:t>
            </w:r>
          </w:p>
        </w:tc>
        <w:tc>
          <w:tcPr>
            <w:tcW w:w="4146" w:type="dxa"/>
            <w:vAlign w:val="center"/>
          </w:tcPr>
          <w:p w14:paraId="6AC0B4B7">
            <w:pPr>
              <w:spacing w:line="312" w:lineRule="auto"/>
              <w:ind w:firstLine="120" w:firstLineChars="50"/>
              <w:rPr>
                <w:rFonts w:hint="eastAsia" w:eastAsia="宋体"/>
                <w:color w:val="auto"/>
                <w:sz w:val="24"/>
                <w:lang w:eastAsia="zh-CN"/>
              </w:rPr>
            </w:pPr>
            <w:r>
              <w:rPr>
                <w:rFonts w:hint="eastAsia" w:ascii="宋体" w:hAnsi="宋体" w:cs="宋体"/>
                <w:color w:val="auto"/>
                <w:sz w:val="24"/>
                <w:lang w:eastAsia="zh-CN"/>
              </w:rPr>
              <w:t>提供</w:t>
            </w:r>
            <w:r>
              <w:rPr>
                <w:rFonts w:hint="eastAsia" w:ascii="宋体" w:hAnsi="宋体" w:cs="宋体"/>
                <w:color w:val="auto"/>
                <w:sz w:val="24"/>
              </w:rPr>
              <w:t>投标人及其现任法定代表人、主要负责人不得具有行贿犯罪记录的承诺函</w:t>
            </w:r>
            <w:r>
              <w:rPr>
                <w:rFonts w:hint="eastAsia" w:ascii="宋体" w:hAnsi="宋体" w:cs="宋体"/>
                <w:color w:val="auto"/>
                <w:sz w:val="24"/>
                <w:lang w:eastAsia="zh-CN"/>
              </w:rPr>
              <w:t>。</w:t>
            </w:r>
          </w:p>
        </w:tc>
        <w:tc>
          <w:tcPr>
            <w:tcW w:w="1047" w:type="dxa"/>
            <w:vMerge w:val="continue"/>
          </w:tcPr>
          <w:p w14:paraId="4576EDA6">
            <w:pPr>
              <w:spacing w:line="312" w:lineRule="auto"/>
              <w:rPr>
                <w:color w:val="FF0000"/>
                <w:sz w:val="24"/>
              </w:rPr>
            </w:pPr>
          </w:p>
        </w:tc>
      </w:tr>
      <w:tr w14:paraId="0E6F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764" w:type="dxa"/>
            <w:vAlign w:val="center"/>
          </w:tcPr>
          <w:p w14:paraId="226B1E52">
            <w:pPr>
              <w:spacing w:line="312" w:lineRule="auto"/>
              <w:jc w:val="center"/>
              <w:rPr>
                <w:color w:val="auto"/>
                <w:sz w:val="24"/>
              </w:rPr>
            </w:pPr>
            <w:r>
              <w:rPr>
                <w:color w:val="auto"/>
                <w:sz w:val="24"/>
              </w:rPr>
              <w:t>8</w:t>
            </w:r>
          </w:p>
        </w:tc>
        <w:tc>
          <w:tcPr>
            <w:tcW w:w="3821" w:type="dxa"/>
            <w:vAlign w:val="center"/>
          </w:tcPr>
          <w:p w14:paraId="4F4AE7C9">
            <w:pPr>
              <w:wordWrap w:val="0"/>
              <w:topLinePunct/>
              <w:spacing w:line="312" w:lineRule="auto"/>
              <w:ind w:firstLine="120" w:firstLineChars="50"/>
              <w:rPr>
                <w:color w:val="auto"/>
                <w:sz w:val="24"/>
              </w:rPr>
            </w:pPr>
            <w:r>
              <w:rPr>
                <w:rFonts w:hint="eastAsia" w:ascii="宋体" w:hAnsi="宋体" w:cs="宋体"/>
                <w:color w:val="auto"/>
                <w:sz w:val="24"/>
              </w:rPr>
              <w:t>投标人不得为“信用中国”网站（</w:t>
            </w:r>
            <w:r>
              <w:rPr>
                <w:rFonts w:ascii="宋体" w:hAnsi="宋体" w:cs="宋体"/>
                <w:color w:val="auto"/>
                <w:sz w:val="24"/>
              </w:rPr>
              <w:t>www.creditchina.gov.cn）中列入失信被执行人和重大税收违法案件当事人名单的</w:t>
            </w:r>
            <w:r>
              <w:rPr>
                <w:rFonts w:hint="eastAsia" w:ascii="宋体" w:hAnsi="宋体" w:cs="宋体"/>
                <w:color w:val="auto"/>
                <w:sz w:val="24"/>
              </w:rPr>
              <w:t>投标人，不得为“中国政府采购网”（</w:t>
            </w:r>
            <w:r>
              <w:rPr>
                <w:rFonts w:ascii="宋体" w:hAnsi="宋体" w:cs="宋体"/>
                <w:color w:val="auto"/>
                <w:sz w:val="24"/>
              </w:rPr>
              <w:t>www.ccgp.gov.cn）政府采购严重违法失信行为记录名单中被财政部门禁止参加政府采购活动的</w:t>
            </w:r>
            <w:r>
              <w:rPr>
                <w:rFonts w:hint="eastAsia" w:ascii="宋体" w:hAnsi="宋体" w:cs="宋体"/>
                <w:color w:val="auto"/>
                <w:sz w:val="24"/>
              </w:rPr>
              <w:t>投标人（处罚决定规定的时间和地域范围内）。</w:t>
            </w:r>
          </w:p>
        </w:tc>
        <w:tc>
          <w:tcPr>
            <w:tcW w:w="4146" w:type="dxa"/>
            <w:vAlign w:val="center"/>
          </w:tcPr>
          <w:p w14:paraId="71B57580">
            <w:pPr>
              <w:spacing w:line="312" w:lineRule="auto"/>
              <w:ind w:firstLine="120" w:firstLineChars="50"/>
              <w:rPr>
                <w:color w:val="auto"/>
                <w:sz w:val="24"/>
              </w:rPr>
            </w:pPr>
            <w:r>
              <w:rPr>
                <w:rFonts w:hint="eastAsia"/>
                <w:color w:val="auto"/>
                <w:sz w:val="24"/>
              </w:rPr>
              <w:t>投标人提供“信用中国”网站、“中国政府采购网”网站的信用记录截图。</w:t>
            </w:r>
          </w:p>
          <w:p w14:paraId="210AB30E">
            <w:pPr>
              <w:spacing w:line="312" w:lineRule="auto"/>
              <w:ind w:firstLine="120" w:firstLineChars="50"/>
              <w:rPr>
                <w:color w:val="auto"/>
                <w:sz w:val="24"/>
              </w:rPr>
            </w:pPr>
          </w:p>
        </w:tc>
        <w:tc>
          <w:tcPr>
            <w:tcW w:w="1047" w:type="dxa"/>
            <w:vMerge w:val="continue"/>
          </w:tcPr>
          <w:p w14:paraId="7FC5ED25">
            <w:pPr>
              <w:spacing w:line="312" w:lineRule="auto"/>
              <w:rPr>
                <w:color w:val="FF0000"/>
                <w:sz w:val="24"/>
              </w:rPr>
            </w:pPr>
          </w:p>
        </w:tc>
      </w:tr>
      <w:tr w14:paraId="3BAB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764" w:type="dxa"/>
            <w:vAlign w:val="center"/>
          </w:tcPr>
          <w:p w14:paraId="4491C613">
            <w:pPr>
              <w:spacing w:line="312" w:lineRule="auto"/>
              <w:jc w:val="center"/>
              <w:rPr>
                <w:color w:val="auto"/>
                <w:sz w:val="24"/>
              </w:rPr>
            </w:pPr>
            <w:r>
              <w:rPr>
                <w:color w:val="auto"/>
                <w:sz w:val="24"/>
              </w:rPr>
              <w:t>9</w:t>
            </w:r>
          </w:p>
        </w:tc>
        <w:tc>
          <w:tcPr>
            <w:tcW w:w="3821" w:type="dxa"/>
            <w:vAlign w:val="center"/>
          </w:tcPr>
          <w:p w14:paraId="661D8B5B">
            <w:pPr>
              <w:spacing w:line="312" w:lineRule="auto"/>
              <w:ind w:firstLine="120" w:firstLineChars="50"/>
              <w:rPr>
                <w:color w:val="auto"/>
                <w:sz w:val="24"/>
              </w:rPr>
            </w:pPr>
            <w:r>
              <w:rPr>
                <w:rFonts w:hint="eastAsia" w:ascii="宋体" w:hAnsi="宋体" w:cs="宋体"/>
                <w:color w:val="auto"/>
                <w:sz w:val="24"/>
              </w:rPr>
              <w:t>授权书。</w:t>
            </w:r>
          </w:p>
        </w:tc>
        <w:tc>
          <w:tcPr>
            <w:tcW w:w="4146" w:type="dxa"/>
            <w:vAlign w:val="center"/>
          </w:tcPr>
          <w:p w14:paraId="1949CF56">
            <w:pPr>
              <w:spacing w:line="312" w:lineRule="auto"/>
              <w:ind w:firstLine="120" w:firstLineChars="50"/>
              <w:rPr>
                <w:rFonts w:hAnsi="宋体"/>
                <w:color w:val="auto"/>
                <w:sz w:val="24"/>
              </w:rPr>
            </w:pPr>
            <w:r>
              <w:rPr>
                <w:rFonts w:hint="eastAsia" w:hAnsi="宋体"/>
                <w:color w:val="auto"/>
                <w:sz w:val="24"/>
              </w:rPr>
              <w:t>（</w:t>
            </w:r>
            <w:r>
              <w:rPr>
                <w:rFonts w:hAnsi="宋体"/>
                <w:color w:val="auto"/>
                <w:sz w:val="24"/>
              </w:rPr>
              <w:t>1</w:t>
            </w:r>
            <w:r>
              <w:rPr>
                <w:rFonts w:hint="eastAsia" w:hAnsi="宋体"/>
                <w:color w:val="auto"/>
                <w:sz w:val="24"/>
              </w:rPr>
              <w:t>）投标人代表不是法定代表人</w:t>
            </w:r>
            <w:r>
              <w:rPr>
                <w:rFonts w:hAnsi="宋体"/>
                <w:color w:val="auto"/>
                <w:sz w:val="24"/>
              </w:rPr>
              <w:t>/单位负责人时提供针对本项目的法定代表人/单位负责人授权书原件。</w:t>
            </w:r>
          </w:p>
          <w:p w14:paraId="53E1F6E9">
            <w:pPr>
              <w:spacing w:line="312" w:lineRule="auto"/>
              <w:ind w:firstLine="120" w:firstLineChars="50"/>
              <w:rPr>
                <w:color w:val="auto"/>
                <w:sz w:val="24"/>
              </w:rPr>
            </w:pPr>
            <w:r>
              <w:rPr>
                <w:rFonts w:hint="eastAsia" w:hAnsi="宋体"/>
                <w:color w:val="auto"/>
                <w:sz w:val="24"/>
              </w:rPr>
              <w:t>（</w:t>
            </w:r>
            <w:r>
              <w:rPr>
                <w:rFonts w:hAnsi="宋体"/>
                <w:color w:val="auto"/>
                <w:sz w:val="24"/>
              </w:rPr>
              <w:t>2</w:t>
            </w:r>
            <w:r>
              <w:rPr>
                <w:rFonts w:hint="eastAsia" w:hAnsi="宋体"/>
                <w:color w:val="auto"/>
                <w:sz w:val="24"/>
              </w:rPr>
              <w:t>）投标人代表是法定代表人</w:t>
            </w:r>
            <w:r>
              <w:rPr>
                <w:rFonts w:hAnsi="宋体"/>
                <w:color w:val="auto"/>
                <w:sz w:val="24"/>
              </w:rPr>
              <w:t>/单位负责人时，提供法定代表人/单位负责人证明书原件。</w:t>
            </w:r>
          </w:p>
        </w:tc>
        <w:tc>
          <w:tcPr>
            <w:tcW w:w="1047" w:type="dxa"/>
            <w:vMerge w:val="continue"/>
          </w:tcPr>
          <w:p w14:paraId="495A2FE3">
            <w:pPr>
              <w:spacing w:line="312" w:lineRule="auto"/>
              <w:rPr>
                <w:color w:val="FF0000"/>
                <w:sz w:val="24"/>
              </w:rPr>
            </w:pPr>
          </w:p>
        </w:tc>
      </w:tr>
    </w:tbl>
    <w:p w14:paraId="2EC62B4D">
      <w:pPr>
        <w:wordWrap w:val="0"/>
        <w:spacing w:line="360" w:lineRule="auto"/>
        <w:ind w:firstLine="482" w:firstLineChars="200"/>
        <w:jc w:val="left"/>
        <w:rPr>
          <w:rFonts w:ascii="宋体" w:hAnsi="宋体" w:cs="宋体"/>
          <w:b/>
          <w:bCs/>
          <w:kern w:val="0"/>
          <w:sz w:val="24"/>
          <w:lang w:val="zh-CN"/>
        </w:rPr>
      </w:pPr>
    </w:p>
    <w:p w14:paraId="3DF34ED4">
      <w:pPr>
        <w:wordWrap w:val="0"/>
        <w:spacing w:line="360" w:lineRule="auto"/>
        <w:ind w:firstLine="482" w:firstLineChars="200"/>
        <w:jc w:val="left"/>
        <w:rPr>
          <w:rFonts w:ascii="宋体" w:hAnsi="宋体" w:cs="宋体"/>
          <w:b/>
          <w:bCs/>
          <w:kern w:val="0"/>
          <w:sz w:val="24"/>
          <w:lang w:val="zh-CN"/>
        </w:rPr>
      </w:pPr>
      <w:r>
        <w:rPr>
          <w:rFonts w:hint="eastAsia" w:ascii="宋体" w:hAnsi="宋体" w:cs="宋体"/>
          <w:b/>
          <w:bCs/>
          <w:kern w:val="0"/>
          <w:sz w:val="24"/>
          <w:lang w:val="zh-CN"/>
        </w:rPr>
        <w:t>三、详细评审</w:t>
      </w:r>
    </w:p>
    <w:p w14:paraId="610667C4">
      <w:pPr>
        <w:wordWrap w:val="0"/>
        <w:spacing w:line="360" w:lineRule="auto"/>
        <w:ind w:firstLine="480" w:firstLineChars="200"/>
        <w:jc w:val="left"/>
        <w:rPr>
          <w:rFonts w:ascii="宋体" w:hAnsi="宋体" w:cs="宋体"/>
          <w:sz w:val="24"/>
        </w:rPr>
      </w:pPr>
      <w:r>
        <w:rPr>
          <w:rFonts w:hint="eastAsia" w:ascii="宋体" w:hAnsi="宋体" w:cs="宋体"/>
          <w:sz w:val="24"/>
        </w:rPr>
        <w:t>评审委员会对通过初步审查的投标文件进行详细评审和打分，各位评委得分的汇总分值为投标人的最终得分。</w:t>
      </w:r>
    </w:p>
    <w:p w14:paraId="12C76841">
      <w:pPr>
        <w:wordWrap w:val="0"/>
        <w:spacing w:line="360" w:lineRule="auto"/>
        <w:ind w:firstLine="480" w:firstLineChars="200"/>
        <w:jc w:val="left"/>
        <w:rPr>
          <w:rFonts w:ascii="宋体" w:hAnsi="宋体" w:cs="宋体"/>
          <w:sz w:val="24"/>
        </w:rPr>
      </w:pPr>
      <w:r>
        <w:rPr>
          <w:rFonts w:hint="eastAsia" w:ascii="宋体" w:hAnsi="宋体" w:cs="宋体"/>
          <w:sz w:val="24"/>
        </w:rPr>
        <w:t>评分标准如下：</w:t>
      </w:r>
    </w:p>
    <w:tbl>
      <w:tblPr>
        <w:tblStyle w:val="11"/>
        <w:tblW w:w="9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247"/>
        <w:gridCol w:w="737"/>
        <w:gridCol w:w="6114"/>
        <w:gridCol w:w="1356"/>
      </w:tblGrid>
      <w:tr w14:paraId="3B79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26" w:type="dxa"/>
            <w:noWrap/>
            <w:vAlign w:val="center"/>
          </w:tcPr>
          <w:p w14:paraId="11F9003C">
            <w:pPr>
              <w:snapToGrid w:val="0"/>
              <w:jc w:val="center"/>
              <w:rPr>
                <w:rFonts w:ascii="宋体" w:hAnsi="宋体" w:cs="宋体"/>
                <w:b/>
                <w:bCs/>
                <w:sz w:val="24"/>
              </w:rPr>
            </w:pPr>
            <w:r>
              <w:rPr>
                <w:rFonts w:hint="eastAsia" w:ascii="宋体" w:hAnsi="宋体" w:cs="宋体"/>
                <w:b/>
                <w:bCs/>
                <w:sz w:val="24"/>
              </w:rPr>
              <w:t>序号</w:t>
            </w:r>
          </w:p>
        </w:tc>
        <w:tc>
          <w:tcPr>
            <w:tcW w:w="1247" w:type="dxa"/>
            <w:tcBorders>
              <w:left w:val="nil"/>
            </w:tcBorders>
            <w:noWrap/>
            <w:vAlign w:val="center"/>
          </w:tcPr>
          <w:p w14:paraId="560E1279">
            <w:pPr>
              <w:snapToGrid w:val="0"/>
              <w:jc w:val="center"/>
              <w:rPr>
                <w:rFonts w:ascii="宋体" w:hAnsi="宋体" w:cs="宋体"/>
                <w:b/>
                <w:bCs/>
                <w:sz w:val="24"/>
              </w:rPr>
            </w:pPr>
            <w:r>
              <w:rPr>
                <w:rFonts w:hint="eastAsia" w:ascii="宋体" w:hAnsi="宋体" w:cs="宋体"/>
                <w:b/>
                <w:bCs/>
                <w:sz w:val="24"/>
              </w:rPr>
              <w:t>评分因素及权重</w:t>
            </w:r>
          </w:p>
        </w:tc>
        <w:tc>
          <w:tcPr>
            <w:tcW w:w="737" w:type="dxa"/>
            <w:tcBorders>
              <w:left w:val="nil"/>
            </w:tcBorders>
            <w:noWrap/>
            <w:vAlign w:val="center"/>
          </w:tcPr>
          <w:p w14:paraId="034FFEF4">
            <w:pPr>
              <w:snapToGrid w:val="0"/>
              <w:jc w:val="center"/>
              <w:rPr>
                <w:rFonts w:ascii="宋体" w:hAnsi="宋体" w:cs="宋体"/>
                <w:b/>
                <w:bCs/>
                <w:sz w:val="24"/>
              </w:rPr>
            </w:pPr>
            <w:r>
              <w:rPr>
                <w:rFonts w:hint="eastAsia" w:ascii="宋体" w:hAnsi="宋体" w:cs="宋体"/>
                <w:b/>
                <w:bCs/>
                <w:sz w:val="24"/>
              </w:rPr>
              <w:t>分值</w:t>
            </w:r>
          </w:p>
        </w:tc>
        <w:tc>
          <w:tcPr>
            <w:tcW w:w="6114" w:type="dxa"/>
            <w:tcBorders>
              <w:left w:val="nil"/>
            </w:tcBorders>
            <w:noWrap/>
            <w:vAlign w:val="center"/>
          </w:tcPr>
          <w:p w14:paraId="6C49A5BC">
            <w:pPr>
              <w:snapToGrid w:val="0"/>
              <w:jc w:val="center"/>
              <w:rPr>
                <w:rFonts w:ascii="宋体" w:hAnsi="宋体" w:cs="宋体"/>
                <w:b/>
                <w:bCs/>
                <w:sz w:val="24"/>
              </w:rPr>
            </w:pPr>
            <w:r>
              <w:rPr>
                <w:rFonts w:hint="eastAsia" w:ascii="宋体" w:hAnsi="宋体" w:cs="宋体"/>
                <w:b/>
                <w:bCs/>
                <w:sz w:val="24"/>
              </w:rPr>
              <w:t>评分标准</w:t>
            </w:r>
          </w:p>
        </w:tc>
        <w:tc>
          <w:tcPr>
            <w:tcW w:w="1356" w:type="dxa"/>
            <w:tcBorders>
              <w:left w:val="nil"/>
            </w:tcBorders>
            <w:noWrap/>
            <w:vAlign w:val="center"/>
          </w:tcPr>
          <w:p w14:paraId="79D85AFB">
            <w:pPr>
              <w:snapToGrid w:val="0"/>
              <w:jc w:val="center"/>
              <w:rPr>
                <w:rFonts w:ascii="宋体" w:hAnsi="宋体" w:cs="宋体"/>
                <w:b/>
                <w:bCs/>
                <w:sz w:val="24"/>
              </w:rPr>
            </w:pPr>
            <w:r>
              <w:rPr>
                <w:rFonts w:hint="eastAsia" w:ascii="宋体" w:hAnsi="宋体" w:cs="宋体"/>
                <w:b/>
                <w:bCs/>
                <w:sz w:val="24"/>
              </w:rPr>
              <w:t>备注</w:t>
            </w:r>
          </w:p>
        </w:tc>
      </w:tr>
      <w:tr w14:paraId="2989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jc w:val="center"/>
        </w:trPr>
        <w:tc>
          <w:tcPr>
            <w:tcW w:w="526" w:type="dxa"/>
            <w:noWrap/>
            <w:vAlign w:val="center"/>
          </w:tcPr>
          <w:p w14:paraId="2E5BB050">
            <w:pPr>
              <w:snapToGrid w:val="0"/>
              <w:jc w:val="center"/>
              <w:rPr>
                <w:rFonts w:ascii="宋体" w:hAnsi="宋体" w:cs="宋体"/>
                <w:sz w:val="24"/>
              </w:rPr>
            </w:pPr>
            <w:r>
              <w:rPr>
                <w:rFonts w:ascii="宋体" w:hAnsi="宋体" w:cs="宋体"/>
                <w:sz w:val="24"/>
              </w:rPr>
              <w:t>1</w:t>
            </w:r>
          </w:p>
        </w:tc>
        <w:tc>
          <w:tcPr>
            <w:tcW w:w="1247" w:type="dxa"/>
            <w:tcBorders>
              <w:left w:val="nil"/>
            </w:tcBorders>
            <w:noWrap/>
            <w:vAlign w:val="center"/>
          </w:tcPr>
          <w:p w14:paraId="4DFCCC05">
            <w:pPr>
              <w:snapToGrid w:val="0"/>
              <w:jc w:val="center"/>
              <w:rPr>
                <w:rFonts w:ascii="宋体" w:hAnsi="宋体" w:cs="宋体"/>
                <w:sz w:val="24"/>
              </w:rPr>
            </w:pPr>
            <w:r>
              <w:rPr>
                <w:rFonts w:hint="eastAsia" w:ascii="宋体" w:hAnsi="宋体" w:cs="宋体"/>
                <w:sz w:val="24"/>
              </w:rPr>
              <w:t>公司设施设备场所条件</w:t>
            </w:r>
            <w:r>
              <w:rPr>
                <w:rFonts w:ascii="宋体" w:hAnsi="宋体" w:cs="宋体"/>
                <w:sz w:val="24"/>
              </w:rPr>
              <w:t>20%</w:t>
            </w:r>
          </w:p>
        </w:tc>
        <w:tc>
          <w:tcPr>
            <w:tcW w:w="737" w:type="dxa"/>
            <w:tcBorders>
              <w:left w:val="nil"/>
            </w:tcBorders>
            <w:noWrap/>
            <w:vAlign w:val="center"/>
          </w:tcPr>
          <w:p w14:paraId="49BDFD49">
            <w:pPr>
              <w:snapToGrid w:val="0"/>
              <w:jc w:val="center"/>
              <w:rPr>
                <w:rFonts w:ascii="宋体" w:hAnsi="宋体" w:cs="宋体"/>
                <w:sz w:val="24"/>
              </w:rPr>
            </w:pPr>
            <w:r>
              <w:rPr>
                <w:rFonts w:ascii="宋体" w:hAnsi="宋体" w:cs="宋体"/>
                <w:color w:val="auto"/>
                <w:sz w:val="24"/>
              </w:rPr>
              <w:t>20</w:t>
            </w:r>
            <w:r>
              <w:rPr>
                <w:rFonts w:hint="eastAsia" w:ascii="宋体" w:hAnsi="宋体" w:cs="宋体"/>
                <w:color w:val="auto"/>
                <w:sz w:val="24"/>
              </w:rPr>
              <w:t>分</w:t>
            </w:r>
          </w:p>
        </w:tc>
        <w:tc>
          <w:tcPr>
            <w:tcW w:w="6114" w:type="dxa"/>
            <w:tcBorders>
              <w:left w:val="nil"/>
            </w:tcBorders>
            <w:noWrap/>
            <w:vAlign w:val="center"/>
          </w:tcPr>
          <w:p w14:paraId="5F51715A">
            <w:pPr>
              <w:snapToGrid w:val="0"/>
              <w:rPr>
                <w:rFonts w:ascii="宋体" w:hAnsi="宋体" w:cs="宋体"/>
                <w:sz w:val="24"/>
                <w:highlight w:val="none"/>
              </w:rPr>
            </w:pPr>
            <w:r>
              <w:rPr>
                <w:rFonts w:ascii="宋体" w:hAnsi="宋体" w:cs="宋体"/>
                <w:sz w:val="24"/>
              </w:rPr>
              <w:t>1、代理机构建筑面积达到400㎡（含）以上的，得5分；300㎡≤建筑面积＜400㎡的得3分；200㎡≤建筑面积＜300㎡</w:t>
            </w:r>
            <w:r>
              <w:rPr>
                <w:rFonts w:ascii="宋体" w:hAnsi="宋体" w:cs="宋体"/>
                <w:sz w:val="24"/>
                <w:highlight w:val="none"/>
              </w:rPr>
              <w:t>的得2分；200㎡以下的得1分，无办公场所不得分。代理机构在内江市城区</w:t>
            </w:r>
            <w:r>
              <w:rPr>
                <w:rFonts w:hint="eastAsia" w:ascii="宋体" w:hAnsi="宋体" w:cs="宋体"/>
                <w:sz w:val="24"/>
                <w:highlight w:val="none"/>
                <w:lang w:eastAsia="zh-CN"/>
              </w:rPr>
              <w:t>或资中县城区</w:t>
            </w:r>
            <w:r>
              <w:rPr>
                <w:rFonts w:ascii="宋体" w:hAnsi="宋体" w:cs="宋体"/>
                <w:sz w:val="24"/>
                <w:highlight w:val="none"/>
              </w:rPr>
              <w:t>范围内应具备自有的办公场所（含开标、评标场地）的</w:t>
            </w:r>
            <w:r>
              <w:rPr>
                <w:rFonts w:hint="eastAsia" w:ascii="宋体" w:hAnsi="宋体" w:cs="宋体"/>
                <w:color w:val="auto"/>
                <w:sz w:val="24"/>
                <w:highlight w:val="none"/>
              </w:rPr>
              <w:t>加</w:t>
            </w:r>
            <w:r>
              <w:rPr>
                <w:rFonts w:hint="eastAsia" w:ascii="宋体" w:hAnsi="宋体" w:cs="宋体"/>
                <w:color w:val="auto"/>
                <w:sz w:val="24"/>
                <w:highlight w:val="none"/>
                <w:lang w:eastAsia="zh-CN"/>
              </w:rPr>
              <w:t>5</w:t>
            </w:r>
            <w:r>
              <w:rPr>
                <w:rFonts w:hint="eastAsia" w:ascii="宋体" w:hAnsi="宋体" w:cs="宋体"/>
                <w:color w:val="auto"/>
                <w:sz w:val="24"/>
                <w:highlight w:val="none"/>
              </w:rPr>
              <w:t>分</w:t>
            </w:r>
            <w:r>
              <w:rPr>
                <w:rFonts w:hint="eastAsia" w:ascii="宋体" w:hAnsi="宋体" w:cs="宋体"/>
                <w:sz w:val="24"/>
                <w:highlight w:val="none"/>
              </w:rPr>
              <w:t>。</w:t>
            </w:r>
          </w:p>
          <w:p w14:paraId="6874E053">
            <w:pPr>
              <w:snapToGrid w:val="0"/>
              <w:rPr>
                <w:rFonts w:ascii="宋体" w:hAnsi="宋体" w:cs="宋体"/>
                <w:b/>
                <w:bCs/>
                <w:sz w:val="24"/>
                <w:highlight w:val="none"/>
              </w:rPr>
            </w:pPr>
            <w:r>
              <w:rPr>
                <w:rFonts w:hint="eastAsia" w:ascii="宋体" w:hAnsi="宋体" w:cs="宋体"/>
                <w:b/>
                <w:bCs/>
                <w:sz w:val="24"/>
                <w:highlight w:val="none"/>
              </w:rPr>
              <w:t>注：提供产权证明或房屋（场地）租赁协议佐证，未按要求提供不得分；如场地为租赁的，承诺其服务期限内场地面积不少于响应文件中提供的场地面积证明材料，否则不得分。</w:t>
            </w:r>
          </w:p>
          <w:p w14:paraId="2BCAD649">
            <w:pPr>
              <w:numPr>
                <w:ilvl w:val="-1"/>
                <w:numId w:val="0"/>
              </w:numPr>
              <w:snapToGrid w:val="0"/>
              <w:spacing w:line="240" w:lineRule="auto"/>
              <w:ind w:firstLine="0" w:firstLineChars="0"/>
              <w:rPr>
                <w:rFonts w:ascii="宋体" w:hAnsi="宋体" w:cs="宋体"/>
                <w:sz w:val="24"/>
                <w:szCs w:val="24"/>
                <w:highlight w:val="none"/>
              </w:rPr>
            </w:pPr>
            <w:r>
              <w:rPr>
                <w:rFonts w:hint="eastAsia" w:ascii="宋体" w:hAnsi="宋体" w:eastAsia="宋体" w:cs="宋体"/>
                <w:sz w:val="24"/>
                <w:szCs w:val="24"/>
                <w:highlight w:val="none"/>
                <w:lang w:eastAsia="zh-CN"/>
              </w:rPr>
              <w:t>2、</w:t>
            </w:r>
            <w:r>
              <w:rPr>
                <w:rFonts w:hint="default" w:ascii="宋体" w:hAnsi="宋体" w:cs="宋体"/>
                <w:kern w:val="2"/>
                <w:sz w:val="24"/>
                <w:szCs w:val="24"/>
                <w:highlight w:val="none"/>
              </w:rPr>
              <w:t>代理机构</w:t>
            </w:r>
            <w:r>
              <w:rPr>
                <w:rFonts w:hint="default" w:ascii="宋体" w:hAnsi="宋体" w:cs="宋体"/>
                <w:sz w:val="24"/>
                <w:szCs w:val="24"/>
                <w:highlight w:val="none"/>
              </w:rPr>
              <w:t>具有</w:t>
            </w:r>
            <w:r>
              <w:rPr>
                <w:rFonts w:hint="default" w:ascii="宋体" w:hAnsi="宋体" w:cs="宋体"/>
                <w:kern w:val="2"/>
                <w:sz w:val="24"/>
                <w:szCs w:val="24"/>
                <w:highlight w:val="none"/>
              </w:rPr>
              <w:t>独立开标室</w:t>
            </w:r>
            <w:r>
              <w:rPr>
                <w:rFonts w:hint="default" w:ascii="宋体" w:hAnsi="宋体" w:cs="宋体"/>
                <w:sz w:val="24"/>
                <w:szCs w:val="24"/>
                <w:highlight w:val="none"/>
              </w:rPr>
              <w:t>一</w:t>
            </w:r>
            <w:r>
              <w:rPr>
                <w:rFonts w:hint="default" w:ascii="宋体" w:hAnsi="宋体" w:cs="宋体"/>
                <w:sz w:val="24"/>
                <w:szCs w:val="24"/>
                <w:highlight w:val="none"/>
                <w:lang w:val="en-US" w:eastAsia="zh-CN"/>
              </w:rPr>
              <w:t>间</w:t>
            </w:r>
            <w:r>
              <w:rPr>
                <w:rFonts w:hint="default" w:ascii="宋体" w:hAnsi="宋体" w:cs="宋体"/>
                <w:sz w:val="24"/>
                <w:szCs w:val="24"/>
                <w:highlight w:val="none"/>
              </w:rPr>
              <w:t>得1分，最多得</w:t>
            </w:r>
            <w:r>
              <w:rPr>
                <w:rFonts w:hint="eastAsia" w:ascii="宋体" w:hAnsi="宋体" w:eastAsia="宋体" w:cs="宋体"/>
                <w:sz w:val="24"/>
                <w:szCs w:val="24"/>
                <w:highlight w:val="none"/>
                <w:lang w:val="en-US" w:eastAsia="zh-CN"/>
              </w:rPr>
              <w:t>2</w:t>
            </w:r>
            <w:r>
              <w:rPr>
                <w:rFonts w:hint="default" w:ascii="宋体" w:hAnsi="宋体" w:cs="宋体"/>
                <w:sz w:val="24"/>
                <w:szCs w:val="24"/>
                <w:highlight w:val="none"/>
              </w:rPr>
              <w:t>分；</w:t>
            </w:r>
          </w:p>
          <w:p w14:paraId="5E8E289D">
            <w:pPr>
              <w:snapToGrid w:val="0"/>
              <w:spacing w:line="240" w:lineRule="auto"/>
              <w:ind w:firstLine="0" w:firstLineChars="0"/>
              <w:rPr>
                <w:rFonts w:ascii="宋体" w:hAnsi="宋体" w:cs="宋体"/>
                <w:sz w:val="24"/>
                <w:szCs w:val="24"/>
                <w:highlight w:val="none"/>
              </w:rPr>
            </w:pPr>
            <w:r>
              <w:rPr>
                <w:rFonts w:hint="eastAsia" w:ascii="宋体" w:hAnsi="宋体" w:eastAsia="宋体" w:cs="宋体"/>
                <w:sz w:val="24"/>
                <w:szCs w:val="24"/>
                <w:highlight w:val="none"/>
                <w:lang w:eastAsia="zh-CN"/>
              </w:rPr>
              <w:t>3、</w:t>
            </w:r>
            <w:r>
              <w:rPr>
                <w:rFonts w:hint="default" w:ascii="宋体" w:hAnsi="宋体" w:cs="宋体"/>
                <w:kern w:val="2"/>
                <w:sz w:val="24"/>
                <w:szCs w:val="24"/>
                <w:highlight w:val="none"/>
              </w:rPr>
              <w:t>代理机构每</w:t>
            </w:r>
            <w:r>
              <w:rPr>
                <w:rFonts w:hint="default" w:ascii="宋体" w:hAnsi="宋体" w:cs="宋体"/>
                <w:sz w:val="24"/>
                <w:szCs w:val="24"/>
                <w:highlight w:val="none"/>
              </w:rPr>
              <w:t>具有</w:t>
            </w:r>
            <w:r>
              <w:rPr>
                <w:rFonts w:hint="default" w:ascii="宋体" w:hAnsi="宋体" w:cs="宋体"/>
                <w:kern w:val="2"/>
                <w:sz w:val="24"/>
                <w:szCs w:val="24"/>
                <w:highlight w:val="none"/>
              </w:rPr>
              <w:t>独立评标室</w:t>
            </w:r>
            <w:r>
              <w:rPr>
                <w:rFonts w:hint="default" w:ascii="宋体" w:hAnsi="宋体" w:cs="宋体"/>
                <w:sz w:val="24"/>
                <w:szCs w:val="24"/>
                <w:highlight w:val="none"/>
              </w:rPr>
              <w:t>一</w:t>
            </w:r>
            <w:r>
              <w:rPr>
                <w:rFonts w:hint="default" w:ascii="宋体" w:hAnsi="宋体" w:cs="宋体"/>
                <w:sz w:val="24"/>
                <w:szCs w:val="24"/>
                <w:highlight w:val="none"/>
                <w:lang w:val="en-US" w:eastAsia="zh-CN"/>
              </w:rPr>
              <w:t>间</w:t>
            </w:r>
            <w:r>
              <w:rPr>
                <w:rFonts w:hint="default" w:ascii="宋体" w:hAnsi="宋体" w:cs="宋体"/>
                <w:sz w:val="24"/>
                <w:szCs w:val="24"/>
                <w:highlight w:val="none"/>
              </w:rPr>
              <w:t>得1分，最多得</w:t>
            </w:r>
            <w:r>
              <w:rPr>
                <w:rFonts w:hint="eastAsia" w:ascii="宋体" w:hAnsi="宋体" w:eastAsia="宋体" w:cs="宋体"/>
                <w:sz w:val="24"/>
                <w:szCs w:val="24"/>
                <w:highlight w:val="none"/>
                <w:lang w:val="en-US" w:eastAsia="zh-CN"/>
              </w:rPr>
              <w:t>4</w:t>
            </w:r>
            <w:r>
              <w:rPr>
                <w:rFonts w:hint="default" w:ascii="宋体" w:hAnsi="宋体" w:cs="宋体"/>
                <w:sz w:val="24"/>
                <w:szCs w:val="24"/>
                <w:highlight w:val="none"/>
              </w:rPr>
              <w:t>分；</w:t>
            </w:r>
          </w:p>
          <w:p w14:paraId="2483A722">
            <w:pPr>
              <w:snapToGrid w:val="0"/>
              <w:spacing w:line="240" w:lineRule="auto"/>
              <w:ind w:firstLine="0" w:firstLineChars="0"/>
              <w:rPr>
                <w:rFonts w:ascii="宋体" w:hAnsi="宋体" w:cs="宋体"/>
                <w:sz w:val="24"/>
                <w:szCs w:val="24"/>
                <w:highlight w:val="none"/>
              </w:rPr>
            </w:pPr>
            <w:r>
              <w:rPr>
                <w:rFonts w:hint="eastAsia" w:ascii="宋体" w:hAnsi="宋体" w:eastAsia="宋体" w:cs="宋体"/>
                <w:sz w:val="24"/>
                <w:szCs w:val="24"/>
                <w:highlight w:val="none"/>
                <w:lang w:eastAsia="zh-CN"/>
              </w:rPr>
              <w:t>4、</w:t>
            </w:r>
            <w:r>
              <w:rPr>
                <w:rFonts w:hint="default" w:ascii="宋体" w:hAnsi="宋体" w:cs="宋体"/>
                <w:kern w:val="2"/>
                <w:sz w:val="24"/>
                <w:szCs w:val="24"/>
                <w:highlight w:val="none"/>
              </w:rPr>
              <w:t>代理机构</w:t>
            </w:r>
            <w:r>
              <w:rPr>
                <w:rFonts w:hint="default" w:ascii="宋体" w:hAnsi="宋体" w:cs="宋体"/>
                <w:sz w:val="24"/>
                <w:szCs w:val="24"/>
                <w:highlight w:val="none"/>
              </w:rPr>
              <w:t>具有</w:t>
            </w:r>
            <w:r>
              <w:rPr>
                <w:rFonts w:hint="default" w:ascii="宋体" w:hAnsi="宋体" w:cs="宋体"/>
                <w:kern w:val="2"/>
                <w:sz w:val="24"/>
                <w:szCs w:val="24"/>
                <w:highlight w:val="none"/>
              </w:rPr>
              <w:t>独立</w:t>
            </w:r>
            <w:r>
              <w:rPr>
                <w:rFonts w:hint="default" w:ascii="宋体" w:hAnsi="宋体" w:cs="宋体"/>
                <w:kern w:val="2"/>
                <w:sz w:val="24"/>
                <w:szCs w:val="24"/>
                <w:highlight w:val="none"/>
                <w:lang w:val="en-US" w:eastAsia="zh-CN"/>
              </w:rPr>
              <w:t>监督</w:t>
            </w:r>
            <w:r>
              <w:rPr>
                <w:rFonts w:hint="default" w:ascii="宋体" w:hAnsi="宋体" w:cs="宋体"/>
                <w:kern w:val="2"/>
                <w:sz w:val="24"/>
                <w:szCs w:val="24"/>
                <w:highlight w:val="none"/>
              </w:rPr>
              <w:t>室</w:t>
            </w:r>
            <w:r>
              <w:rPr>
                <w:rFonts w:hint="default" w:ascii="宋体" w:hAnsi="宋体" w:cs="宋体"/>
                <w:sz w:val="24"/>
                <w:szCs w:val="24"/>
                <w:highlight w:val="none"/>
              </w:rPr>
              <w:t>一</w:t>
            </w:r>
            <w:r>
              <w:rPr>
                <w:rFonts w:hint="default" w:ascii="宋体" w:hAnsi="宋体" w:cs="宋体"/>
                <w:sz w:val="24"/>
                <w:szCs w:val="24"/>
                <w:highlight w:val="none"/>
                <w:lang w:val="en-US" w:eastAsia="zh-CN"/>
              </w:rPr>
              <w:t>间</w:t>
            </w:r>
            <w:r>
              <w:rPr>
                <w:rFonts w:hint="default" w:ascii="宋体" w:hAnsi="宋体" w:cs="宋体"/>
                <w:sz w:val="24"/>
                <w:szCs w:val="24"/>
                <w:highlight w:val="none"/>
              </w:rPr>
              <w:t>得1分，最多得2分；</w:t>
            </w:r>
          </w:p>
          <w:p w14:paraId="4D34AC06">
            <w:pPr>
              <w:snapToGrid w:val="0"/>
              <w:spacing w:line="240" w:lineRule="auto"/>
              <w:ind w:firstLine="0" w:firstLineChars="0"/>
              <w:rPr>
                <w:rFonts w:hint="default" w:ascii="宋体" w:hAnsi="宋体" w:cs="宋体"/>
                <w:kern w:val="2"/>
                <w:sz w:val="24"/>
                <w:szCs w:val="24"/>
                <w:highlight w:val="none"/>
              </w:rPr>
            </w:pPr>
            <w:r>
              <w:rPr>
                <w:rFonts w:hint="eastAsia" w:ascii="宋体" w:hAnsi="宋体" w:eastAsia="宋体" w:cs="宋体"/>
                <w:sz w:val="24"/>
                <w:szCs w:val="24"/>
                <w:highlight w:val="none"/>
                <w:lang w:eastAsia="zh-CN"/>
              </w:rPr>
              <w:t>5、</w:t>
            </w:r>
            <w:r>
              <w:rPr>
                <w:rFonts w:hint="default" w:ascii="宋体" w:hAnsi="宋体" w:cs="宋体"/>
                <w:sz w:val="24"/>
                <w:szCs w:val="24"/>
                <w:highlight w:val="none"/>
              </w:rPr>
              <w:t>具有</w:t>
            </w:r>
            <w:r>
              <w:rPr>
                <w:rFonts w:hint="default" w:ascii="宋体" w:hAnsi="宋体" w:cs="宋体"/>
                <w:kern w:val="2"/>
                <w:sz w:val="24"/>
                <w:szCs w:val="24"/>
                <w:highlight w:val="none"/>
              </w:rPr>
              <w:t>独立档案室</w:t>
            </w:r>
            <w:r>
              <w:rPr>
                <w:rFonts w:hint="default" w:ascii="宋体" w:hAnsi="宋体" w:cs="宋体"/>
                <w:kern w:val="2"/>
                <w:sz w:val="24"/>
                <w:szCs w:val="24"/>
                <w:highlight w:val="none"/>
                <w:lang w:val="en-US" w:eastAsia="zh-CN"/>
              </w:rPr>
              <w:t>及</w:t>
            </w:r>
            <w:r>
              <w:rPr>
                <w:rFonts w:hint="default" w:ascii="宋体" w:hAnsi="宋体" w:cs="宋体"/>
                <w:kern w:val="2"/>
                <w:sz w:val="24"/>
                <w:szCs w:val="24"/>
                <w:highlight w:val="none"/>
              </w:rPr>
              <w:t>侯标区的得2分。</w:t>
            </w:r>
          </w:p>
          <w:p w14:paraId="32D8851F">
            <w:pPr>
              <w:wordWrap/>
              <w:snapToGrid w:val="0"/>
              <w:rPr>
                <w:rFonts w:ascii="宋体" w:hAnsi="宋体" w:cs="宋体"/>
                <w:sz w:val="24"/>
              </w:rPr>
            </w:pPr>
            <w:r>
              <w:rPr>
                <w:rFonts w:hint="default" w:ascii="宋体" w:hAnsi="宋体" w:eastAsia="宋体" w:cs="宋体"/>
                <w:sz w:val="24"/>
                <w:szCs w:val="24"/>
              </w:rPr>
              <w:t>证明材料：提供房屋租赁合同或房屋产权证书、开评标场地实际照片</w:t>
            </w:r>
            <w:r>
              <w:rPr>
                <w:rFonts w:hint="default" w:ascii="宋体" w:hAnsi="宋体" w:eastAsia="宋体" w:cs="宋体"/>
                <w:sz w:val="24"/>
                <w:szCs w:val="24"/>
                <w:lang w:eastAsia="zh-CN"/>
              </w:rPr>
              <w:t>并加盖公章</w:t>
            </w:r>
            <w:r>
              <w:rPr>
                <w:rFonts w:hint="default" w:ascii="宋体" w:hAnsi="宋体" w:eastAsia="宋体" w:cs="宋体"/>
                <w:sz w:val="24"/>
                <w:szCs w:val="24"/>
              </w:rPr>
              <w:t>，不齐全不得分。开标室、评标室、</w:t>
            </w:r>
            <w:r>
              <w:rPr>
                <w:rFonts w:hint="default" w:ascii="宋体" w:hAnsi="宋体" w:cs="宋体"/>
                <w:sz w:val="24"/>
                <w:szCs w:val="24"/>
                <w:lang w:val="en-US" w:eastAsia="zh-CN"/>
              </w:rPr>
              <w:t>监督</w:t>
            </w:r>
            <w:r>
              <w:rPr>
                <w:rFonts w:hint="default" w:ascii="宋体" w:hAnsi="宋体" w:eastAsia="宋体" w:cs="宋体"/>
                <w:sz w:val="24"/>
                <w:szCs w:val="24"/>
              </w:rPr>
              <w:t>室不得为同一个区域（房间）,否则按一个功能区计算。</w:t>
            </w:r>
          </w:p>
        </w:tc>
        <w:tc>
          <w:tcPr>
            <w:tcW w:w="1356" w:type="dxa"/>
            <w:tcBorders>
              <w:left w:val="nil"/>
            </w:tcBorders>
            <w:noWrap/>
            <w:vAlign w:val="top"/>
          </w:tcPr>
          <w:p w14:paraId="14F163BF">
            <w:pPr>
              <w:snapToGrid w:val="0"/>
              <w:rPr>
                <w:rFonts w:ascii="宋体" w:hAnsi="宋体" w:cs="宋体"/>
                <w:sz w:val="24"/>
              </w:rPr>
            </w:pPr>
          </w:p>
        </w:tc>
      </w:tr>
      <w:tr w14:paraId="7369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6" w:type="dxa"/>
            <w:noWrap/>
            <w:vAlign w:val="center"/>
          </w:tcPr>
          <w:p w14:paraId="19D252D5">
            <w:pPr>
              <w:snapToGrid w:val="0"/>
              <w:jc w:val="center"/>
              <w:rPr>
                <w:rFonts w:ascii="宋体" w:hAnsi="宋体" w:cs="宋体"/>
                <w:sz w:val="24"/>
              </w:rPr>
            </w:pPr>
            <w:r>
              <w:rPr>
                <w:rFonts w:ascii="宋体" w:hAnsi="宋体" w:cs="宋体"/>
                <w:sz w:val="24"/>
              </w:rPr>
              <w:t>2</w:t>
            </w:r>
          </w:p>
        </w:tc>
        <w:tc>
          <w:tcPr>
            <w:tcW w:w="1247" w:type="dxa"/>
            <w:tcBorders>
              <w:left w:val="nil"/>
            </w:tcBorders>
            <w:noWrap/>
            <w:vAlign w:val="center"/>
          </w:tcPr>
          <w:p w14:paraId="5BDFD9AC">
            <w:pPr>
              <w:snapToGrid w:val="0"/>
              <w:jc w:val="center"/>
              <w:rPr>
                <w:rFonts w:ascii="宋体" w:hAnsi="宋体" w:cs="宋体"/>
                <w:sz w:val="24"/>
              </w:rPr>
            </w:pPr>
            <w:r>
              <w:rPr>
                <w:rFonts w:hint="eastAsia" w:ascii="宋体" w:hAnsi="宋体" w:cs="宋体"/>
                <w:sz w:val="24"/>
              </w:rPr>
              <w:t>企业信誉</w:t>
            </w:r>
            <w:r>
              <w:rPr>
                <w:rFonts w:ascii="宋体" w:hAnsi="宋体" w:cs="宋体"/>
                <w:sz w:val="24"/>
              </w:rPr>
              <w:t>8%</w:t>
            </w:r>
          </w:p>
        </w:tc>
        <w:tc>
          <w:tcPr>
            <w:tcW w:w="737" w:type="dxa"/>
            <w:tcBorders>
              <w:left w:val="nil"/>
            </w:tcBorders>
            <w:noWrap/>
            <w:vAlign w:val="center"/>
          </w:tcPr>
          <w:p w14:paraId="16B3078E">
            <w:pPr>
              <w:snapToGrid w:val="0"/>
              <w:jc w:val="center"/>
              <w:rPr>
                <w:rFonts w:ascii="宋体" w:hAnsi="宋体" w:cs="宋体"/>
                <w:sz w:val="24"/>
              </w:rPr>
            </w:pPr>
            <w:r>
              <w:rPr>
                <w:rFonts w:ascii="宋体" w:hAnsi="宋体" w:cs="宋体"/>
                <w:color w:val="auto"/>
                <w:sz w:val="24"/>
              </w:rPr>
              <w:t>8</w:t>
            </w:r>
            <w:r>
              <w:rPr>
                <w:rFonts w:hint="eastAsia" w:ascii="宋体" w:hAnsi="宋体" w:cs="宋体"/>
                <w:color w:val="auto"/>
                <w:sz w:val="24"/>
              </w:rPr>
              <w:t>分</w:t>
            </w:r>
          </w:p>
        </w:tc>
        <w:tc>
          <w:tcPr>
            <w:tcW w:w="6114" w:type="dxa"/>
            <w:tcBorders>
              <w:left w:val="nil"/>
            </w:tcBorders>
            <w:noWrap/>
            <w:vAlign w:val="center"/>
          </w:tcPr>
          <w:p w14:paraId="6603FAD6">
            <w:pPr>
              <w:adjustRightInd w:val="0"/>
              <w:snapToGrid w:val="0"/>
              <w:rPr>
                <w:rFonts w:ascii="宋体" w:hAnsi="宋体" w:cs="宋体"/>
                <w:sz w:val="24"/>
              </w:rPr>
            </w:pPr>
            <w:r>
              <w:rPr>
                <w:rFonts w:hint="eastAsia" w:ascii="宋体" w:hAnsi="宋体" w:cs="宋体"/>
                <w:sz w:val="24"/>
              </w:rPr>
              <w:t>投标人（或其母公司</w:t>
            </w:r>
            <w:r>
              <w:rPr>
                <w:rFonts w:ascii="宋体" w:hAnsi="宋体" w:cs="宋体"/>
                <w:sz w:val="24"/>
              </w:rPr>
              <w:t>/分支机构）自20</w:t>
            </w:r>
            <w:r>
              <w:rPr>
                <w:rFonts w:hint="eastAsia" w:ascii="宋体" w:hAnsi="宋体" w:cs="宋体"/>
                <w:sz w:val="24"/>
                <w:lang w:val="en-US" w:eastAsia="zh-CN"/>
              </w:rPr>
              <w:t>22</w:t>
            </w:r>
            <w:r>
              <w:rPr>
                <w:rFonts w:ascii="宋体" w:hAnsi="宋体" w:cs="宋体"/>
                <w:sz w:val="24"/>
              </w:rPr>
              <w:t>年1月1日（含）以来，未出现过作为当事人（对象）被财政部门行政处罚或过错方在代理机构的投诉成立的</w:t>
            </w:r>
            <w:r>
              <w:rPr>
                <w:rFonts w:hint="eastAsia" w:ascii="宋体" w:hAnsi="宋体" w:cs="宋体"/>
                <w:color w:val="auto"/>
                <w:sz w:val="24"/>
              </w:rPr>
              <w:t>得</w:t>
            </w:r>
            <w:r>
              <w:rPr>
                <w:rFonts w:ascii="宋体" w:hAnsi="宋体" w:cs="宋体"/>
                <w:color w:val="auto"/>
                <w:sz w:val="24"/>
              </w:rPr>
              <w:t>8</w:t>
            </w:r>
            <w:r>
              <w:rPr>
                <w:rFonts w:hint="eastAsia" w:ascii="宋体" w:hAnsi="宋体" w:cs="宋体"/>
                <w:color w:val="auto"/>
                <w:sz w:val="24"/>
              </w:rPr>
              <w:t>分</w:t>
            </w:r>
            <w:r>
              <w:rPr>
                <w:rFonts w:hint="eastAsia" w:ascii="宋体" w:hAnsi="宋体" w:cs="宋体"/>
                <w:sz w:val="24"/>
              </w:rPr>
              <w:t>，每有</w:t>
            </w:r>
            <w:r>
              <w:rPr>
                <w:rFonts w:ascii="宋体" w:hAnsi="宋体" w:cs="宋体"/>
                <w:sz w:val="24"/>
              </w:rPr>
              <w:t>1次扣2分，扣完为止。</w:t>
            </w:r>
          </w:p>
          <w:p w14:paraId="1E7F06EC">
            <w:pPr>
              <w:adjustRightInd w:val="0"/>
              <w:snapToGrid w:val="0"/>
              <w:rPr>
                <w:rFonts w:ascii="宋体" w:hAnsi="宋体" w:cs="宋体"/>
                <w:sz w:val="24"/>
              </w:rPr>
            </w:pPr>
            <w:r>
              <w:rPr>
                <w:rFonts w:hint="eastAsia" w:ascii="宋体" w:hAnsi="宋体" w:cs="宋体"/>
                <w:b/>
                <w:bCs/>
                <w:sz w:val="24"/>
              </w:rPr>
              <w:t>注：①投标人自行提供承诺函进行如实响应，格式自拟；②投标人不得虚假响应，不得隐瞒情况，投标人可互相监督，一经查实将取消其中标资格；③行政处罚系指警告，罚款，没收违法所得、没收非法财物，责令停产停业，暂扣或者吊销许可证、暂扣或者吊销执照，行政拘留，法律、行政法规规定的其他行政处罚中的任意一种。④以“中国政府采购网”、“四川政府采购网”、“信用中国”、“中国裁判文书网”等网站的公示信息为准。</w:t>
            </w:r>
          </w:p>
        </w:tc>
        <w:tc>
          <w:tcPr>
            <w:tcW w:w="1356" w:type="dxa"/>
            <w:tcBorders>
              <w:left w:val="nil"/>
            </w:tcBorders>
            <w:noWrap/>
            <w:vAlign w:val="center"/>
          </w:tcPr>
          <w:p w14:paraId="220131E6">
            <w:pPr>
              <w:snapToGrid w:val="0"/>
              <w:rPr>
                <w:rFonts w:ascii="宋体" w:hAnsi="宋体" w:cs="宋体"/>
                <w:sz w:val="24"/>
              </w:rPr>
            </w:pPr>
          </w:p>
        </w:tc>
      </w:tr>
      <w:tr w14:paraId="25B2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noWrap/>
            <w:vAlign w:val="center"/>
          </w:tcPr>
          <w:p w14:paraId="76A5BF5A">
            <w:pPr>
              <w:snapToGrid w:val="0"/>
              <w:jc w:val="center"/>
              <w:rPr>
                <w:rFonts w:ascii="宋体" w:hAnsi="宋体" w:cs="宋体"/>
                <w:sz w:val="24"/>
              </w:rPr>
            </w:pPr>
            <w:r>
              <w:rPr>
                <w:rFonts w:ascii="宋体" w:hAnsi="宋体" w:cs="宋体"/>
                <w:sz w:val="24"/>
              </w:rPr>
              <w:t>3</w:t>
            </w:r>
          </w:p>
        </w:tc>
        <w:tc>
          <w:tcPr>
            <w:tcW w:w="1247" w:type="dxa"/>
            <w:tcBorders>
              <w:left w:val="nil"/>
            </w:tcBorders>
            <w:noWrap/>
            <w:vAlign w:val="center"/>
          </w:tcPr>
          <w:p w14:paraId="15E15134">
            <w:pPr>
              <w:snapToGrid w:val="0"/>
              <w:jc w:val="center"/>
              <w:rPr>
                <w:rFonts w:ascii="宋体" w:hAnsi="宋体" w:cs="宋体"/>
                <w:sz w:val="24"/>
              </w:rPr>
            </w:pPr>
            <w:r>
              <w:rPr>
                <w:rFonts w:hint="eastAsia" w:ascii="宋体" w:hAnsi="宋体" w:cs="宋体"/>
                <w:sz w:val="24"/>
              </w:rPr>
              <w:t>人员配备</w:t>
            </w:r>
            <w:r>
              <w:rPr>
                <w:rFonts w:ascii="宋体" w:hAnsi="宋体" w:cs="宋体"/>
                <w:sz w:val="24"/>
              </w:rPr>
              <w:t>2</w:t>
            </w:r>
            <w:r>
              <w:rPr>
                <w:rFonts w:hint="eastAsia" w:ascii="宋体" w:hAnsi="宋体" w:cs="宋体"/>
                <w:sz w:val="24"/>
                <w:lang w:val="en-US" w:eastAsia="zh-CN"/>
              </w:rPr>
              <w:t>5</w:t>
            </w:r>
            <w:r>
              <w:rPr>
                <w:rFonts w:ascii="宋体" w:hAnsi="宋体" w:cs="宋体"/>
                <w:sz w:val="24"/>
              </w:rPr>
              <w:t>%</w:t>
            </w:r>
          </w:p>
        </w:tc>
        <w:tc>
          <w:tcPr>
            <w:tcW w:w="737" w:type="dxa"/>
            <w:tcBorders>
              <w:left w:val="nil"/>
            </w:tcBorders>
            <w:noWrap/>
            <w:vAlign w:val="center"/>
          </w:tcPr>
          <w:p w14:paraId="2D511032">
            <w:pPr>
              <w:snapToGrid w:val="0"/>
              <w:jc w:val="center"/>
              <w:rPr>
                <w:rFonts w:ascii="宋体" w:hAnsi="宋体" w:cs="宋体"/>
                <w:sz w:val="24"/>
              </w:rPr>
            </w:pPr>
            <w:r>
              <w:rPr>
                <w:rFonts w:ascii="宋体" w:hAnsi="宋体" w:cs="宋体"/>
                <w:sz w:val="24"/>
              </w:rPr>
              <w:t>2</w:t>
            </w:r>
            <w:r>
              <w:rPr>
                <w:rFonts w:hint="eastAsia" w:ascii="宋体" w:hAnsi="宋体" w:cs="宋体"/>
                <w:sz w:val="24"/>
                <w:lang w:val="en-US" w:eastAsia="zh-CN"/>
              </w:rPr>
              <w:t>5</w:t>
            </w:r>
            <w:r>
              <w:rPr>
                <w:rFonts w:ascii="宋体" w:hAnsi="宋体" w:cs="宋体"/>
                <w:sz w:val="24"/>
              </w:rPr>
              <w:t>分</w:t>
            </w:r>
          </w:p>
        </w:tc>
        <w:tc>
          <w:tcPr>
            <w:tcW w:w="6114" w:type="dxa"/>
            <w:tcBorders>
              <w:left w:val="nil"/>
            </w:tcBorders>
            <w:noWrap/>
            <w:vAlign w:val="center"/>
          </w:tcPr>
          <w:p w14:paraId="68D4039A">
            <w:pPr>
              <w:numPr>
                <w:ilvl w:val="-1"/>
                <w:numId w:val="0"/>
              </w:numPr>
              <w:adjustRightInd w:val="0"/>
              <w:snapToGrid w:val="0"/>
              <w:rPr>
                <w:rFonts w:hint="eastAsia" w:ascii="宋体" w:hAnsi="宋体" w:cs="宋体"/>
                <w:sz w:val="24"/>
                <w:lang w:val="en-US" w:eastAsia="zh-CN"/>
              </w:rPr>
            </w:pPr>
            <w:r>
              <w:rPr>
                <w:rFonts w:hint="eastAsia" w:ascii="宋体" w:hAnsi="宋体" w:cs="宋体"/>
                <w:sz w:val="24"/>
                <w:lang w:val="en-US" w:eastAsia="zh-CN"/>
              </w:rPr>
              <w:t>1、代理机构的从业人员≥15人得8分；15人＞从业人员≥10人得6分；10人＞从业人员≥5人得3分；从业人员＜5人不得分。（提供近一年任意时间段的社保证明文件，社保证明文件需包含人员姓名，证明材料加盖公章）。</w:t>
            </w:r>
          </w:p>
          <w:p w14:paraId="6D92D642">
            <w:pPr>
              <w:numPr>
                <w:ilvl w:val="-1"/>
                <w:numId w:val="0"/>
              </w:numPr>
              <w:adjustRightInd w:val="0"/>
              <w:snapToGrid w:val="0"/>
              <w:rPr>
                <w:rFonts w:hint="eastAsia" w:ascii="宋体" w:hAnsi="宋体" w:eastAsia="宋体" w:cs="宋体"/>
                <w:sz w:val="24"/>
                <w:lang w:eastAsia="zh-CN"/>
              </w:rPr>
            </w:pPr>
            <w:r>
              <w:rPr>
                <w:rFonts w:hint="eastAsia" w:ascii="宋体" w:hAnsi="宋体" w:cs="宋体"/>
                <w:sz w:val="24"/>
                <w:lang w:val="en-US" w:eastAsia="zh-CN"/>
              </w:rPr>
              <w:t>2、</w:t>
            </w:r>
            <w:r>
              <w:rPr>
                <w:rFonts w:hint="eastAsia" w:ascii="宋体" w:hAnsi="宋体" w:cs="宋体"/>
                <w:sz w:val="24"/>
              </w:rPr>
              <w:t>拟投入项目团队人员具有与采购或招标业务相关资质或证书的，每有</w:t>
            </w:r>
            <w:r>
              <w:rPr>
                <w:rFonts w:ascii="宋体" w:hAnsi="宋体" w:cs="宋体"/>
                <w:sz w:val="24"/>
              </w:rPr>
              <w:t>1个得2分，最多得10分。（提供证书或相关证明材料复印件）</w:t>
            </w:r>
          </w:p>
          <w:p w14:paraId="0B032824">
            <w:pPr>
              <w:adjustRightInd w:val="0"/>
              <w:snapToGrid w:val="0"/>
              <w:rPr>
                <w:rFonts w:ascii="宋体" w:hAnsi="宋体" w:cs="宋体"/>
                <w:sz w:val="24"/>
              </w:rPr>
            </w:pPr>
            <w:r>
              <w:rPr>
                <w:rFonts w:hint="eastAsia" w:ascii="宋体" w:hAnsi="宋体" w:cs="宋体"/>
                <w:sz w:val="24"/>
                <w:lang w:val="en-US" w:eastAsia="zh-CN"/>
              </w:rPr>
              <w:t>3</w:t>
            </w:r>
            <w:r>
              <w:rPr>
                <w:rFonts w:hint="eastAsia" w:ascii="宋体" w:hAnsi="宋体" w:cs="宋体"/>
                <w:sz w:val="24"/>
                <w:lang w:eastAsia="zh-CN"/>
              </w:rPr>
              <w:t>、</w:t>
            </w:r>
            <w:r>
              <w:rPr>
                <w:rFonts w:ascii="宋体" w:hAnsi="宋体" w:cs="宋体"/>
                <w:sz w:val="24"/>
              </w:rPr>
              <w:t>具有与律师事务所签订了常年法律顾问服务协议的得</w:t>
            </w:r>
            <w:r>
              <w:rPr>
                <w:rFonts w:hint="eastAsia" w:ascii="宋体" w:hAnsi="宋体" w:cs="宋体"/>
                <w:sz w:val="24"/>
                <w:lang w:val="en-US" w:eastAsia="zh-CN"/>
              </w:rPr>
              <w:t>2</w:t>
            </w:r>
            <w:r>
              <w:rPr>
                <w:rFonts w:ascii="宋体" w:hAnsi="宋体" w:cs="宋体"/>
                <w:sz w:val="24"/>
              </w:rPr>
              <w:t>分。（提供在有效期内常年法律顾问服务协议复印件）</w:t>
            </w:r>
          </w:p>
          <w:p w14:paraId="593F7749">
            <w:pPr>
              <w:adjustRightInd w:val="0"/>
              <w:snapToGrid w:val="0"/>
              <w:rPr>
                <w:rFonts w:ascii="宋体" w:hAnsi="宋体" w:cs="宋体"/>
                <w:sz w:val="24"/>
              </w:rPr>
            </w:pPr>
            <w:r>
              <w:rPr>
                <w:rFonts w:hint="eastAsia" w:ascii="宋体" w:hAnsi="宋体" w:cs="宋体"/>
                <w:sz w:val="24"/>
                <w:lang w:val="en-US" w:eastAsia="zh-CN"/>
              </w:rPr>
              <w:t>4</w:t>
            </w:r>
            <w:r>
              <w:rPr>
                <w:rFonts w:hint="eastAsia" w:ascii="宋体" w:hAnsi="宋体" w:cs="宋体"/>
                <w:sz w:val="24"/>
                <w:lang w:eastAsia="zh-CN"/>
              </w:rPr>
              <w:t>、</w:t>
            </w:r>
            <w:r>
              <w:rPr>
                <w:rFonts w:ascii="宋体" w:hAnsi="宋体" w:cs="宋体"/>
                <w:sz w:val="24"/>
              </w:rPr>
              <w:t>拟派项目负责人具备</w:t>
            </w:r>
            <w:r>
              <w:rPr>
                <w:rFonts w:hint="eastAsia" w:ascii="宋体" w:hAnsi="宋体" w:cs="宋体"/>
                <w:sz w:val="24"/>
                <w:lang w:val="en-US" w:eastAsia="zh-CN"/>
              </w:rPr>
              <w:t>8</w:t>
            </w:r>
            <w:r>
              <w:rPr>
                <w:rFonts w:ascii="宋体" w:hAnsi="宋体" w:cs="宋体"/>
                <w:sz w:val="24"/>
              </w:rPr>
              <w:t>年以上招标行业经验的得5分，</w:t>
            </w:r>
            <w:r>
              <w:rPr>
                <w:rFonts w:hint="eastAsia" w:ascii="宋体" w:hAnsi="宋体" w:cs="宋体"/>
                <w:sz w:val="24"/>
                <w:lang w:val="en-US" w:eastAsia="zh-CN"/>
              </w:rPr>
              <w:t>5</w:t>
            </w:r>
            <w:r>
              <w:rPr>
                <w:rFonts w:ascii="宋体" w:hAnsi="宋体" w:cs="宋体"/>
                <w:sz w:val="24"/>
              </w:rPr>
              <w:t>-</w:t>
            </w:r>
            <w:r>
              <w:rPr>
                <w:rFonts w:hint="eastAsia" w:ascii="宋体" w:hAnsi="宋体" w:cs="宋体"/>
                <w:sz w:val="24"/>
                <w:lang w:val="en-US" w:eastAsia="zh-CN"/>
              </w:rPr>
              <w:t>7</w:t>
            </w:r>
            <w:r>
              <w:rPr>
                <w:rFonts w:ascii="宋体" w:hAnsi="宋体" w:cs="宋体"/>
                <w:sz w:val="24"/>
              </w:rPr>
              <w:t>年行业经验的得3分，</w:t>
            </w:r>
            <w:r>
              <w:rPr>
                <w:rFonts w:hint="eastAsia" w:ascii="宋体" w:hAnsi="宋体" w:cs="宋体"/>
                <w:sz w:val="24"/>
                <w:lang w:val="en-US" w:eastAsia="zh-CN"/>
              </w:rPr>
              <w:t>2</w:t>
            </w:r>
            <w:r>
              <w:rPr>
                <w:rFonts w:ascii="宋体" w:hAnsi="宋体" w:cs="宋体"/>
                <w:sz w:val="24"/>
              </w:rPr>
              <w:t>-</w:t>
            </w:r>
            <w:r>
              <w:rPr>
                <w:rFonts w:hint="eastAsia" w:ascii="宋体" w:hAnsi="宋体" w:cs="宋体"/>
                <w:sz w:val="24"/>
                <w:lang w:val="en-US" w:eastAsia="zh-CN"/>
              </w:rPr>
              <w:t>4</w:t>
            </w:r>
            <w:r>
              <w:rPr>
                <w:rFonts w:ascii="宋体" w:hAnsi="宋体" w:cs="宋体"/>
                <w:sz w:val="24"/>
              </w:rPr>
              <w:t>年行业经验的得1分，不足</w:t>
            </w:r>
            <w:r>
              <w:rPr>
                <w:rFonts w:hint="eastAsia" w:ascii="宋体" w:hAnsi="宋体" w:cs="宋体"/>
                <w:sz w:val="24"/>
                <w:lang w:val="en-US" w:eastAsia="zh-CN"/>
              </w:rPr>
              <w:t>2</w:t>
            </w:r>
            <w:r>
              <w:rPr>
                <w:rFonts w:ascii="宋体" w:hAnsi="宋体" w:cs="宋体"/>
                <w:sz w:val="24"/>
              </w:rPr>
              <w:t>年不得分。（提供能够佐证项目负责人行业经验的证明材料，不能佐证的不得分。）</w:t>
            </w:r>
          </w:p>
        </w:tc>
        <w:tc>
          <w:tcPr>
            <w:tcW w:w="1356" w:type="dxa"/>
            <w:tcBorders>
              <w:left w:val="nil"/>
            </w:tcBorders>
            <w:noWrap/>
            <w:vAlign w:val="center"/>
          </w:tcPr>
          <w:p w14:paraId="1458BDF1">
            <w:pPr>
              <w:snapToGrid w:val="0"/>
              <w:rPr>
                <w:rFonts w:ascii="宋体" w:hAnsi="宋体" w:cs="宋体"/>
                <w:sz w:val="24"/>
              </w:rPr>
            </w:pPr>
          </w:p>
        </w:tc>
      </w:tr>
      <w:tr w14:paraId="2530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26" w:type="dxa"/>
            <w:vMerge w:val="restart"/>
            <w:noWrap/>
            <w:vAlign w:val="center"/>
          </w:tcPr>
          <w:p w14:paraId="207873B0">
            <w:pPr>
              <w:snapToGrid w:val="0"/>
              <w:jc w:val="center"/>
              <w:rPr>
                <w:rFonts w:ascii="宋体" w:hAnsi="宋体" w:cs="宋体"/>
                <w:sz w:val="24"/>
              </w:rPr>
            </w:pPr>
            <w:r>
              <w:rPr>
                <w:rFonts w:ascii="宋体" w:hAnsi="宋体" w:cs="宋体"/>
                <w:sz w:val="24"/>
              </w:rPr>
              <w:t>4</w:t>
            </w:r>
          </w:p>
        </w:tc>
        <w:tc>
          <w:tcPr>
            <w:tcW w:w="1247" w:type="dxa"/>
            <w:vMerge w:val="restart"/>
            <w:tcBorders>
              <w:left w:val="nil"/>
            </w:tcBorders>
            <w:noWrap/>
            <w:vAlign w:val="center"/>
          </w:tcPr>
          <w:p w14:paraId="21410426">
            <w:pPr>
              <w:snapToGrid w:val="0"/>
              <w:jc w:val="center"/>
              <w:rPr>
                <w:rFonts w:ascii="宋体" w:hAnsi="宋体" w:cs="宋体"/>
                <w:sz w:val="24"/>
              </w:rPr>
            </w:pPr>
            <w:r>
              <w:rPr>
                <w:rFonts w:hint="eastAsia" w:ascii="宋体" w:hAnsi="宋体" w:cs="宋体"/>
                <w:sz w:val="24"/>
              </w:rPr>
              <w:t>招标代理服务方案</w:t>
            </w:r>
            <w:r>
              <w:rPr>
                <w:rFonts w:ascii="宋体" w:hAnsi="宋体" w:cs="宋体"/>
                <w:sz w:val="24"/>
              </w:rPr>
              <w:t>32%</w:t>
            </w:r>
          </w:p>
        </w:tc>
        <w:tc>
          <w:tcPr>
            <w:tcW w:w="737" w:type="dxa"/>
            <w:tcBorders>
              <w:left w:val="nil"/>
            </w:tcBorders>
            <w:noWrap/>
            <w:vAlign w:val="center"/>
          </w:tcPr>
          <w:p w14:paraId="02873114">
            <w:pPr>
              <w:adjustRightInd w:val="0"/>
              <w:snapToGrid w:val="0"/>
              <w:jc w:val="center"/>
              <w:rPr>
                <w:rFonts w:ascii="宋体" w:hAnsi="宋体" w:cs="宋体"/>
                <w:sz w:val="24"/>
              </w:rPr>
            </w:pPr>
            <w:r>
              <w:rPr>
                <w:rFonts w:hint="eastAsia" w:ascii="宋体" w:hAnsi="宋体" w:cs="宋体"/>
                <w:sz w:val="24"/>
              </w:rPr>
              <w:t>招标代理服务方案（</w:t>
            </w:r>
            <w:r>
              <w:rPr>
                <w:rFonts w:ascii="宋体" w:hAnsi="宋体" w:cs="宋体"/>
                <w:sz w:val="24"/>
              </w:rPr>
              <w:t>14分）</w:t>
            </w:r>
          </w:p>
        </w:tc>
        <w:tc>
          <w:tcPr>
            <w:tcW w:w="6114" w:type="dxa"/>
            <w:tcBorders>
              <w:left w:val="nil"/>
            </w:tcBorders>
            <w:noWrap/>
            <w:vAlign w:val="center"/>
          </w:tcPr>
          <w:p w14:paraId="693ACC9B">
            <w:pPr>
              <w:adjustRightInd w:val="0"/>
              <w:snapToGrid w:val="0"/>
              <w:rPr>
                <w:rFonts w:ascii="宋体" w:hAnsi="宋体" w:cs="宋体"/>
                <w:sz w:val="24"/>
              </w:rPr>
            </w:pPr>
            <w:r>
              <w:rPr>
                <w:rFonts w:hint="eastAsia" w:ascii="宋体" w:hAnsi="宋体" w:cs="宋体"/>
                <w:sz w:val="24"/>
              </w:rPr>
              <w:t>提供招标代理服务方案（包含但不限于：①对本项目的理解和认识；②服务方案；③人员分工及岗位职责认定；④招投标程序；⑤招标采购项目档案管理；⑥质疑投诉处理流程与措施；⑦履约验收及具体验收方案；以上</w:t>
            </w:r>
            <w:r>
              <w:rPr>
                <w:rFonts w:ascii="宋体" w:hAnsi="宋体" w:cs="宋体"/>
                <w:sz w:val="24"/>
              </w:rPr>
              <w:t>7个要素每提供一项符合项目需求的内容得1分，最多得7分，若上述①—⑦项相关内容完善、合理的每项加1分，最多加7分，本项满分14分。</w:t>
            </w:r>
          </w:p>
        </w:tc>
        <w:tc>
          <w:tcPr>
            <w:tcW w:w="1356" w:type="dxa"/>
            <w:vMerge w:val="restart"/>
            <w:tcBorders>
              <w:left w:val="nil"/>
            </w:tcBorders>
            <w:noWrap/>
            <w:vAlign w:val="center"/>
          </w:tcPr>
          <w:p w14:paraId="4875685F">
            <w:pPr>
              <w:adjustRightInd w:val="0"/>
              <w:snapToGrid w:val="0"/>
              <w:rPr>
                <w:rFonts w:ascii="宋体" w:hAnsi="宋体" w:cs="宋体"/>
                <w:sz w:val="24"/>
              </w:rPr>
            </w:pPr>
            <w:r>
              <w:rPr>
                <w:rFonts w:hint="eastAsia" w:ascii="宋体" w:hAnsi="宋体" w:cs="宋体"/>
                <w:b/>
                <w:bCs/>
                <w:sz w:val="24"/>
              </w:rPr>
              <w:t>以提供的招标代理服务方案为准。</w:t>
            </w:r>
          </w:p>
        </w:tc>
      </w:tr>
      <w:tr w14:paraId="67A4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26" w:type="dxa"/>
            <w:vMerge w:val="continue"/>
            <w:noWrap/>
            <w:vAlign w:val="center"/>
          </w:tcPr>
          <w:p w14:paraId="6CBC7A8A">
            <w:pPr>
              <w:snapToGrid w:val="0"/>
              <w:jc w:val="center"/>
              <w:rPr>
                <w:rFonts w:ascii="宋体" w:hAnsi="宋体" w:cs="宋体"/>
                <w:sz w:val="24"/>
              </w:rPr>
            </w:pPr>
          </w:p>
        </w:tc>
        <w:tc>
          <w:tcPr>
            <w:tcW w:w="1247" w:type="dxa"/>
            <w:vMerge w:val="continue"/>
            <w:tcBorders>
              <w:left w:val="nil"/>
            </w:tcBorders>
            <w:noWrap/>
            <w:vAlign w:val="center"/>
          </w:tcPr>
          <w:p w14:paraId="622028B7">
            <w:pPr>
              <w:snapToGrid w:val="0"/>
              <w:jc w:val="center"/>
              <w:rPr>
                <w:rFonts w:ascii="宋体" w:hAnsi="宋体" w:cs="宋体"/>
                <w:sz w:val="24"/>
              </w:rPr>
            </w:pPr>
          </w:p>
        </w:tc>
        <w:tc>
          <w:tcPr>
            <w:tcW w:w="737" w:type="dxa"/>
            <w:tcBorders>
              <w:left w:val="nil"/>
            </w:tcBorders>
            <w:noWrap/>
            <w:vAlign w:val="center"/>
          </w:tcPr>
          <w:p w14:paraId="49E30A63">
            <w:pPr>
              <w:adjustRightInd w:val="0"/>
              <w:snapToGrid w:val="0"/>
              <w:jc w:val="center"/>
              <w:rPr>
                <w:rFonts w:ascii="宋体" w:hAnsi="宋体" w:cs="宋体"/>
                <w:sz w:val="24"/>
              </w:rPr>
            </w:pPr>
            <w:r>
              <w:rPr>
                <w:rFonts w:hint="eastAsia" w:ascii="宋体" w:hAnsi="宋体" w:cs="宋体"/>
                <w:sz w:val="24"/>
              </w:rPr>
              <w:t>内部监督管理制度（</w:t>
            </w:r>
            <w:r>
              <w:rPr>
                <w:rFonts w:ascii="宋体" w:hAnsi="宋体" w:cs="宋体"/>
                <w:sz w:val="24"/>
              </w:rPr>
              <w:t>12分）</w:t>
            </w:r>
          </w:p>
        </w:tc>
        <w:tc>
          <w:tcPr>
            <w:tcW w:w="6114" w:type="dxa"/>
            <w:tcBorders>
              <w:left w:val="nil"/>
            </w:tcBorders>
            <w:noWrap/>
            <w:vAlign w:val="center"/>
          </w:tcPr>
          <w:p w14:paraId="37DBDC2B">
            <w:pPr>
              <w:adjustRightInd w:val="0"/>
              <w:snapToGrid w:val="0"/>
              <w:jc w:val="left"/>
              <w:rPr>
                <w:rFonts w:ascii="宋体" w:hAnsi="宋体" w:cs="宋体"/>
                <w:sz w:val="24"/>
              </w:rPr>
            </w:pPr>
            <w:r>
              <w:rPr>
                <w:rFonts w:hint="eastAsia" w:ascii="宋体" w:hAnsi="宋体" w:cs="宋体"/>
                <w:sz w:val="24"/>
              </w:rPr>
              <w:t>提供内部监督管理制度包含①招标业务管理规范；②采购代理机构行为规范；③质疑、投诉和异常情况的处理；④招标代理工作各环节实施方案；⑤招标代理咨询中的控制措施；⑥招标代理服务周期保证措施内容进行评审，以上</w:t>
            </w:r>
            <w:r>
              <w:rPr>
                <w:rFonts w:ascii="宋体" w:hAnsi="宋体" w:cs="宋体"/>
                <w:sz w:val="24"/>
              </w:rPr>
              <w:t>6个要素每提供一项符合项目需求的得1分，最多得6分，若上述①—⑥项相关内容完善、合理的每项加1分，最多加6分，本项满分12分。</w:t>
            </w:r>
          </w:p>
        </w:tc>
        <w:tc>
          <w:tcPr>
            <w:tcW w:w="1356" w:type="dxa"/>
            <w:vMerge w:val="continue"/>
            <w:tcBorders>
              <w:left w:val="nil"/>
            </w:tcBorders>
            <w:noWrap/>
            <w:vAlign w:val="center"/>
          </w:tcPr>
          <w:p w14:paraId="179C6172">
            <w:pPr>
              <w:snapToGrid w:val="0"/>
              <w:jc w:val="center"/>
              <w:rPr>
                <w:rFonts w:ascii="宋体" w:hAnsi="宋体" w:cs="宋体"/>
                <w:sz w:val="24"/>
              </w:rPr>
            </w:pPr>
          </w:p>
        </w:tc>
      </w:tr>
      <w:tr w14:paraId="5A45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526" w:type="dxa"/>
            <w:vMerge w:val="continue"/>
            <w:noWrap/>
            <w:vAlign w:val="center"/>
          </w:tcPr>
          <w:p w14:paraId="4299D584">
            <w:pPr>
              <w:snapToGrid w:val="0"/>
              <w:jc w:val="center"/>
              <w:rPr>
                <w:rFonts w:ascii="宋体" w:hAnsi="宋体" w:cs="宋体"/>
                <w:sz w:val="24"/>
              </w:rPr>
            </w:pPr>
          </w:p>
        </w:tc>
        <w:tc>
          <w:tcPr>
            <w:tcW w:w="1247" w:type="dxa"/>
            <w:vMerge w:val="continue"/>
            <w:tcBorders>
              <w:left w:val="nil"/>
            </w:tcBorders>
            <w:noWrap/>
            <w:vAlign w:val="center"/>
          </w:tcPr>
          <w:p w14:paraId="141F4A46">
            <w:pPr>
              <w:snapToGrid w:val="0"/>
              <w:jc w:val="center"/>
              <w:rPr>
                <w:rFonts w:ascii="宋体" w:hAnsi="宋体" w:cs="宋体"/>
                <w:sz w:val="24"/>
              </w:rPr>
            </w:pPr>
          </w:p>
        </w:tc>
        <w:tc>
          <w:tcPr>
            <w:tcW w:w="737" w:type="dxa"/>
            <w:tcBorders>
              <w:left w:val="nil"/>
            </w:tcBorders>
            <w:noWrap/>
            <w:vAlign w:val="center"/>
          </w:tcPr>
          <w:p w14:paraId="4C4B6C0B">
            <w:pPr>
              <w:adjustRightInd w:val="0"/>
              <w:snapToGrid w:val="0"/>
              <w:jc w:val="center"/>
              <w:rPr>
                <w:rFonts w:ascii="宋体" w:hAnsi="宋体" w:cs="宋体"/>
                <w:sz w:val="24"/>
              </w:rPr>
            </w:pPr>
            <w:r>
              <w:rPr>
                <w:rFonts w:hint="eastAsia" w:ascii="宋体" w:hAnsi="宋体" w:cs="宋体"/>
                <w:sz w:val="24"/>
              </w:rPr>
              <w:t>招标代理进度安排（</w:t>
            </w:r>
            <w:r>
              <w:rPr>
                <w:rFonts w:ascii="宋体" w:hAnsi="宋体" w:cs="宋体"/>
                <w:sz w:val="24"/>
              </w:rPr>
              <w:t>6分）</w:t>
            </w:r>
          </w:p>
        </w:tc>
        <w:tc>
          <w:tcPr>
            <w:tcW w:w="6114" w:type="dxa"/>
            <w:tcBorders>
              <w:left w:val="nil"/>
            </w:tcBorders>
            <w:noWrap/>
            <w:vAlign w:val="center"/>
          </w:tcPr>
          <w:p w14:paraId="69D0A2C5">
            <w:pPr>
              <w:adjustRightInd w:val="0"/>
              <w:snapToGrid w:val="0"/>
              <w:jc w:val="left"/>
              <w:rPr>
                <w:rFonts w:ascii="宋体" w:hAnsi="宋体" w:cs="宋体"/>
                <w:sz w:val="24"/>
              </w:rPr>
            </w:pPr>
            <w:r>
              <w:rPr>
                <w:rFonts w:hint="eastAsia" w:ascii="宋体" w:hAnsi="宋体" w:cs="宋体"/>
                <w:sz w:val="24"/>
              </w:rPr>
              <w:t>提供招标代理进度安排方案包含①招标安排进度计划；②进度保障措施；③延期风险预判措施内容进行评审，以上</w:t>
            </w:r>
            <w:r>
              <w:rPr>
                <w:rFonts w:ascii="宋体" w:hAnsi="宋体" w:cs="宋体"/>
                <w:sz w:val="24"/>
              </w:rPr>
              <w:t>3个要素每提供一项符合项目需求的得1分，最多得3分，若上述①—③项相关内容完善、合理的每项加1分，最多加3分，本项满分6分。</w:t>
            </w:r>
          </w:p>
        </w:tc>
        <w:tc>
          <w:tcPr>
            <w:tcW w:w="1356" w:type="dxa"/>
            <w:vMerge w:val="continue"/>
            <w:tcBorders>
              <w:left w:val="nil"/>
            </w:tcBorders>
            <w:noWrap/>
            <w:vAlign w:val="center"/>
          </w:tcPr>
          <w:p w14:paraId="26482EF1">
            <w:pPr>
              <w:snapToGrid w:val="0"/>
              <w:jc w:val="center"/>
              <w:rPr>
                <w:rFonts w:ascii="宋体" w:hAnsi="宋体" w:cs="宋体"/>
                <w:sz w:val="24"/>
              </w:rPr>
            </w:pPr>
          </w:p>
        </w:tc>
      </w:tr>
      <w:tr w14:paraId="5B168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26" w:type="dxa"/>
            <w:noWrap/>
            <w:vAlign w:val="center"/>
          </w:tcPr>
          <w:p w14:paraId="47F44DB2">
            <w:pPr>
              <w:snapToGrid w:val="0"/>
              <w:jc w:val="center"/>
              <w:rPr>
                <w:rFonts w:ascii="宋体" w:hAnsi="宋体" w:cs="宋体"/>
                <w:sz w:val="24"/>
              </w:rPr>
            </w:pPr>
            <w:r>
              <w:rPr>
                <w:rFonts w:ascii="宋体" w:hAnsi="宋体" w:cs="宋体"/>
                <w:sz w:val="24"/>
              </w:rPr>
              <w:t>5</w:t>
            </w:r>
          </w:p>
        </w:tc>
        <w:tc>
          <w:tcPr>
            <w:tcW w:w="1247" w:type="dxa"/>
            <w:tcBorders>
              <w:left w:val="nil"/>
            </w:tcBorders>
            <w:noWrap/>
            <w:vAlign w:val="center"/>
          </w:tcPr>
          <w:p w14:paraId="21BDA794">
            <w:pPr>
              <w:snapToGrid w:val="0"/>
              <w:jc w:val="center"/>
              <w:rPr>
                <w:rFonts w:ascii="宋体" w:hAnsi="宋体" w:cs="宋体"/>
                <w:sz w:val="24"/>
              </w:rPr>
            </w:pPr>
            <w:r>
              <w:rPr>
                <w:rFonts w:hint="eastAsia" w:ascii="宋体" w:hAnsi="宋体" w:cs="宋体"/>
                <w:sz w:val="24"/>
              </w:rPr>
              <w:t>业绩</w:t>
            </w:r>
          </w:p>
          <w:p w14:paraId="265CA482">
            <w:pPr>
              <w:snapToGrid w:val="0"/>
              <w:jc w:val="center"/>
              <w:rPr>
                <w:rFonts w:ascii="宋体" w:hAnsi="宋体" w:cs="宋体"/>
                <w:sz w:val="24"/>
              </w:rPr>
            </w:pPr>
            <w:r>
              <w:rPr>
                <w:rFonts w:hint="eastAsia" w:ascii="宋体" w:hAnsi="宋体" w:cs="宋体"/>
                <w:sz w:val="24"/>
                <w:lang w:val="en-US" w:eastAsia="zh-CN"/>
              </w:rPr>
              <w:t>15</w:t>
            </w:r>
            <w:r>
              <w:rPr>
                <w:rFonts w:ascii="宋体" w:hAnsi="宋体" w:cs="宋体"/>
                <w:sz w:val="24"/>
              </w:rPr>
              <w:t>%</w:t>
            </w:r>
          </w:p>
        </w:tc>
        <w:tc>
          <w:tcPr>
            <w:tcW w:w="737" w:type="dxa"/>
            <w:tcBorders>
              <w:left w:val="nil"/>
            </w:tcBorders>
            <w:noWrap/>
            <w:vAlign w:val="center"/>
          </w:tcPr>
          <w:p w14:paraId="4726C19E">
            <w:pPr>
              <w:snapToGrid w:val="0"/>
              <w:jc w:val="center"/>
              <w:rPr>
                <w:rFonts w:ascii="宋体" w:hAnsi="宋体" w:cs="宋体"/>
                <w:sz w:val="24"/>
              </w:rPr>
            </w:pPr>
            <w:r>
              <w:rPr>
                <w:rFonts w:hint="eastAsia" w:ascii="宋体" w:hAnsi="宋体" w:cs="宋体"/>
                <w:sz w:val="24"/>
                <w:lang w:val="en-US" w:eastAsia="zh-CN"/>
              </w:rPr>
              <w:t>15</w:t>
            </w:r>
            <w:r>
              <w:rPr>
                <w:rFonts w:ascii="宋体" w:hAnsi="宋体" w:cs="宋体"/>
                <w:sz w:val="24"/>
              </w:rPr>
              <w:t>分</w:t>
            </w:r>
          </w:p>
        </w:tc>
        <w:tc>
          <w:tcPr>
            <w:tcW w:w="6114" w:type="dxa"/>
            <w:tcBorders>
              <w:left w:val="nil"/>
            </w:tcBorders>
            <w:noWrap/>
            <w:vAlign w:val="center"/>
          </w:tcPr>
          <w:p w14:paraId="608AA224">
            <w:pPr>
              <w:snapToGrid w:val="0"/>
              <w:rPr>
                <w:rFonts w:hint="eastAsia" w:ascii="宋体" w:hAnsi="宋体" w:eastAsia="宋体" w:cs="宋体"/>
                <w:sz w:val="24"/>
                <w:lang w:eastAsia="zh-CN"/>
              </w:rPr>
            </w:pPr>
            <w:r>
              <w:rPr>
                <w:rFonts w:hint="eastAsia" w:ascii="宋体" w:hAnsi="宋体" w:cs="宋体"/>
                <w:sz w:val="24"/>
                <w:lang w:val="en-US" w:eastAsia="zh-CN"/>
              </w:rPr>
              <w:t>(1)根据代理机构2021年8月至今在四川省内完成的医疗卫生行业（非工程类）采购代理项目进行评分:提供20（不含20）以下不得分，提供20-40个得5分，41-60个得10分，61个及以上得15分。注：提供业绩案例清单（至少包括项目名称、编号、采购单位及中标公告发布时间）以及中标公告截图并加盖公章。注：业绩不可重复计分且与资格部分业绩不得重复</w:t>
            </w:r>
            <w:r>
              <w:rPr>
                <w:rFonts w:hint="eastAsia" w:ascii="宋体" w:hAnsi="宋体" w:cs="宋体"/>
                <w:sz w:val="24"/>
                <w:lang w:eastAsia="zh-CN"/>
              </w:rPr>
              <w:t>。</w:t>
            </w:r>
          </w:p>
        </w:tc>
        <w:tc>
          <w:tcPr>
            <w:tcW w:w="1356" w:type="dxa"/>
            <w:tcBorders>
              <w:left w:val="nil"/>
            </w:tcBorders>
            <w:noWrap/>
            <w:vAlign w:val="center"/>
          </w:tcPr>
          <w:p w14:paraId="7C704E30">
            <w:pPr>
              <w:snapToGrid w:val="0"/>
              <w:rPr>
                <w:rFonts w:ascii="宋体" w:hAnsi="宋体" w:cs="宋体"/>
                <w:sz w:val="24"/>
              </w:rPr>
            </w:pPr>
          </w:p>
        </w:tc>
      </w:tr>
      <w:tr w14:paraId="366A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980" w:type="dxa"/>
            <w:gridSpan w:val="5"/>
            <w:noWrap/>
            <w:vAlign w:val="center"/>
          </w:tcPr>
          <w:p w14:paraId="09810270">
            <w:pPr>
              <w:snapToGrid w:val="0"/>
              <w:rPr>
                <w:rFonts w:ascii="宋体" w:hAnsi="宋体" w:cs="宋体"/>
                <w:b/>
                <w:bCs/>
                <w:sz w:val="24"/>
              </w:rPr>
            </w:pPr>
            <w:r>
              <w:rPr>
                <w:rFonts w:hint="eastAsia" w:ascii="宋体" w:hAnsi="宋体" w:cs="宋体"/>
                <w:b/>
                <w:bCs/>
                <w:sz w:val="24"/>
              </w:rPr>
              <w:t>注：①评分的取值按四舍五入法，小数点后保留两位；</w:t>
            </w:r>
          </w:p>
          <w:p w14:paraId="0215C3EB">
            <w:pPr>
              <w:snapToGrid w:val="0"/>
              <w:rPr>
                <w:rFonts w:ascii="宋体" w:hAnsi="宋体" w:cs="宋体"/>
                <w:sz w:val="24"/>
              </w:rPr>
            </w:pPr>
            <w:r>
              <w:rPr>
                <w:rFonts w:hint="eastAsia" w:ascii="宋体" w:hAnsi="宋体" w:cs="宋体"/>
                <w:b/>
                <w:bCs/>
                <w:sz w:val="24"/>
              </w:rPr>
              <w:t>②所有评分项证明材料均需加盖比选申请人公章，否则该项分值不予认定。</w:t>
            </w:r>
          </w:p>
        </w:tc>
      </w:tr>
    </w:tbl>
    <w:p w14:paraId="175E2E30">
      <w:pPr>
        <w:pStyle w:val="5"/>
      </w:pPr>
    </w:p>
    <w:p w14:paraId="2883E3E9">
      <w:pPr>
        <w:wordWrap w:val="0"/>
        <w:spacing w:line="360" w:lineRule="auto"/>
        <w:ind w:firstLine="480" w:firstLineChars="200"/>
        <w:jc w:val="left"/>
        <w:rPr>
          <w:rFonts w:ascii="宋体" w:hAnsi="宋体" w:cs="宋体"/>
          <w:sz w:val="24"/>
          <w:highlight w:val="yellow"/>
        </w:rPr>
      </w:pPr>
    </w:p>
    <w:p w14:paraId="75F28861">
      <w:pPr>
        <w:wordWrap w:val="0"/>
        <w:spacing w:line="360" w:lineRule="auto"/>
        <w:ind w:firstLine="480" w:firstLineChars="200"/>
        <w:jc w:val="left"/>
        <w:rPr>
          <w:rFonts w:ascii="宋体" w:hAnsi="宋体" w:cs="宋体"/>
          <w:sz w:val="24"/>
          <w:highlight w:val="yellow"/>
        </w:rPr>
      </w:pPr>
    </w:p>
    <w:p w14:paraId="319F097C">
      <w:pPr>
        <w:wordWrap w:val="0"/>
        <w:spacing w:line="360" w:lineRule="auto"/>
        <w:ind w:firstLine="480" w:firstLineChars="200"/>
        <w:jc w:val="left"/>
        <w:rPr>
          <w:rFonts w:ascii="宋体" w:hAnsi="宋体" w:cs="宋体"/>
          <w:sz w:val="24"/>
          <w:highlight w:val="yellow"/>
        </w:rPr>
      </w:pPr>
    </w:p>
    <w:p w14:paraId="4B6D5732">
      <w:pPr>
        <w:wordWrap w:val="0"/>
        <w:spacing w:line="360" w:lineRule="auto"/>
        <w:ind w:firstLine="480" w:firstLineChars="200"/>
        <w:jc w:val="left"/>
        <w:rPr>
          <w:rFonts w:ascii="宋体" w:hAnsi="宋体" w:cs="宋体"/>
          <w:sz w:val="24"/>
          <w:highlight w:val="yellow"/>
        </w:rPr>
      </w:pPr>
    </w:p>
    <w:p w14:paraId="29230163">
      <w:pPr>
        <w:rPr>
          <w:rFonts w:hint="eastAsia" w:ascii="宋体" w:hAnsi="宋体" w:cs="宋体"/>
          <w:sz w:val="24"/>
          <w:highlight w:val="none"/>
          <w:lang w:eastAsia="zh-CN"/>
        </w:rPr>
      </w:pPr>
      <w:r>
        <w:rPr>
          <w:rFonts w:hint="eastAsia" w:ascii="宋体" w:hAnsi="宋体" w:cs="宋体"/>
          <w:sz w:val="24"/>
          <w:highlight w:val="none"/>
          <w:lang w:eastAsia="zh-CN"/>
        </w:rPr>
        <w:br w:type="page"/>
      </w:r>
    </w:p>
    <w:p w14:paraId="659A0300">
      <w:pPr>
        <w:wordWrap w:val="0"/>
        <w:spacing w:line="360" w:lineRule="auto"/>
        <w:ind w:firstLine="480" w:firstLineChars="200"/>
        <w:jc w:val="left"/>
        <w:outlineLvl w:val="0"/>
        <w:rPr>
          <w:rFonts w:hint="eastAsia" w:ascii="宋体" w:hAnsi="宋体" w:eastAsia="宋体" w:cs="宋体"/>
          <w:sz w:val="24"/>
          <w:highlight w:val="none"/>
          <w:lang w:eastAsia="zh-CN"/>
        </w:rPr>
      </w:pPr>
      <w:r>
        <w:rPr>
          <w:rFonts w:hint="eastAsia" w:ascii="宋体" w:hAnsi="宋体" w:cs="宋体"/>
          <w:sz w:val="24"/>
          <w:highlight w:val="none"/>
          <w:lang w:eastAsia="zh-CN"/>
        </w:rPr>
        <w:t>第六部分</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考核评价表</w:t>
      </w:r>
    </w:p>
    <w:tbl>
      <w:tblPr>
        <w:tblStyle w:val="11"/>
        <w:tblpPr w:leftFromText="180" w:rightFromText="180" w:vertAnchor="text" w:horzAnchor="page" w:tblpXSpec="center" w:tblpY="207"/>
        <w:tblOverlap w:val="never"/>
        <w:tblW w:w="10404" w:type="dxa"/>
        <w:jc w:val="center"/>
        <w:tblLayout w:type="fixed"/>
        <w:tblCellMar>
          <w:top w:w="0" w:type="dxa"/>
          <w:left w:w="108" w:type="dxa"/>
          <w:bottom w:w="0" w:type="dxa"/>
          <w:right w:w="108" w:type="dxa"/>
        </w:tblCellMar>
      </w:tblPr>
      <w:tblGrid>
        <w:gridCol w:w="480"/>
        <w:gridCol w:w="645"/>
        <w:gridCol w:w="4344"/>
        <w:gridCol w:w="780"/>
        <w:gridCol w:w="2505"/>
        <w:gridCol w:w="765"/>
        <w:gridCol w:w="885"/>
      </w:tblGrid>
      <w:tr w14:paraId="66D8642A">
        <w:tblPrEx>
          <w:tblCellMar>
            <w:top w:w="0" w:type="dxa"/>
            <w:left w:w="108" w:type="dxa"/>
            <w:bottom w:w="0" w:type="dxa"/>
            <w:right w:w="108" w:type="dxa"/>
          </w:tblCellMar>
        </w:tblPrEx>
        <w:trPr>
          <w:trHeight w:val="675"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CBBE98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黑体" w:hAnsi="黑体" w:eastAsia="黑体" w:cs="宋体"/>
                <w:kern w:val="0"/>
                <w:sz w:val="21"/>
                <w:szCs w:val="21"/>
              </w:rPr>
            </w:pPr>
            <w:r>
              <w:rPr>
                <w:rFonts w:hint="eastAsia" w:ascii="黑体" w:hAnsi="黑体" w:eastAsia="黑体" w:cs="宋体"/>
                <w:kern w:val="0"/>
                <w:sz w:val="21"/>
                <w:szCs w:val="21"/>
              </w:rPr>
              <w:t>序号</w:t>
            </w:r>
          </w:p>
        </w:tc>
        <w:tc>
          <w:tcPr>
            <w:tcW w:w="645" w:type="dxa"/>
            <w:tcBorders>
              <w:top w:val="single" w:color="auto" w:sz="4" w:space="0"/>
              <w:left w:val="nil"/>
              <w:bottom w:val="single" w:color="auto" w:sz="4" w:space="0"/>
              <w:right w:val="single" w:color="auto" w:sz="4" w:space="0"/>
            </w:tcBorders>
            <w:shd w:val="clear" w:color="auto" w:fill="auto"/>
            <w:vAlign w:val="center"/>
          </w:tcPr>
          <w:p w14:paraId="16F8519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黑体" w:hAnsi="黑体" w:eastAsia="黑体" w:cs="宋体"/>
                <w:kern w:val="0"/>
                <w:sz w:val="21"/>
                <w:szCs w:val="21"/>
                <w:lang w:eastAsia="zh-CN"/>
              </w:rPr>
            </w:pPr>
            <w:r>
              <w:rPr>
                <w:rFonts w:hint="eastAsia" w:ascii="黑体" w:hAnsi="黑体" w:eastAsia="黑体" w:cs="宋体"/>
                <w:kern w:val="0"/>
                <w:sz w:val="21"/>
                <w:szCs w:val="21"/>
              </w:rPr>
              <w:t>考核项</w:t>
            </w:r>
            <w:r>
              <w:rPr>
                <w:rFonts w:hint="eastAsia" w:ascii="黑体" w:hAnsi="黑体" w:eastAsia="黑体" w:cs="宋体"/>
                <w:kern w:val="0"/>
                <w:sz w:val="21"/>
                <w:szCs w:val="21"/>
                <w:lang w:eastAsia="zh-CN"/>
              </w:rPr>
              <w:t>目</w:t>
            </w:r>
          </w:p>
        </w:tc>
        <w:tc>
          <w:tcPr>
            <w:tcW w:w="4344" w:type="dxa"/>
            <w:tcBorders>
              <w:top w:val="single" w:color="auto" w:sz="4" w:space="0"/>
              <w:left w:val="nil"/>
              <w:bottom w:val="single" w:color="auto" w:sz="4" w:space="0"/>
              <w:right w:val="single" w:color="auto" w:sz="4" w:space="0"/>
            </w:tcBorders>
            <w:shd w:val="clear" w:color="auto" w:fill="auto"/>
            <w:vAlign w:val="center"/>
          </w:tcPr>
          <w:p w14:paraId="72AC36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cs="宋体"/>
                <w:kern w:val="0"/>
                <w:sz w:val="21"/>
                <w:szCs w:val="21"/>
              </w:rPr>
            </w:pPr>
            <w:r>
              <w:rPr>
                <w:rFonts w:hint="eastAsia" w:ascii="黑体" w:hAnsi="黑体" w:eastAsia="黑体" w:cs="宋体"/>
                <w:kern w:val="0"/>
                <w:sz w:val="21"/>
                <w:szCs w:val="21"/>
              </w:rPr>
              <w:t>考核内容</w:t>
            </w:r>
          </w:p>
        </w:tc>
        <w:tc>
          <w:tcPr>
            <w:tcW w:w="780" w:type="dxa"/>
            <w:tcBorders>
              <w:top w:val="single" w:color="auto" w:sz="4" w:space="0"/>
              <w:left w:val="nil"/>
              <w:bottom w:val="single" w:color="auto" w:sz="4" w:space="0"/>
              <w:right w:val="single" w:color="auto" w:sz="4" w:space="0"/>
            </w:tcBorders>
            <w:shd w:val="clear" w:color="auto" w:fill="auto"/>
            <w:vAlign w:val="center"/>
          </w:tcPr>
          <w:p w14:paraId="0612BE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cs="宋体"/>
                <w:kern w:val="0"/>
                <w:sz w:val="21"/>
                <w:szCs w:val="21"/>
              </w:rPr>
            </w:pPr>
            <w:r>
              <w:rPr>
                <w:rFonts w:hint="eastAsia" w:ascii="黑体" w:hAnsi="黑体" w:eastAsia="黑体" w:cs="宋体"/>
                <w:kern w:val="0"/>
                <w:sz w:val="21"/>
                <w:szCs w:val="21"/>
              </w:rPr>
              <w:t>分项权重</w:t>
            </w:r>
          </w:p>
        </w:tc>
        <w:tc>
          <w:tcPr>
            <w:tcW w:w="2505" w:type="dxa"/>
            <w:tcBorders>
              <w:top w:val="single" w:color="auto" w:sz="4" w:space="0"/>
              <w:left w:val="nil"/>
              <w:bottom w:val="single" w:color="auto" w:sz="4" w:space="0"/>
              <w:right w:val="single" w:color="auto" w:sz="4" w:space="0"/>
            </w:tcBorders>
            <w:shd w:val="clear" w:color="auto" w:fill="auto"/>
            <w:noWrap/>
            <w:vAlign w:val="center"/>
          </w:tcPr>
          <w:p w14:paraId="567669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cs="宋体"/>
                <w:kern w:val="0"/>
                <w:sz w:val="21"/>
                <w:szCs w:val="21"/>
              </w:rPr>
            </w:pPr>
            <w:r>
              <w:rPr>
                <w:rFonts w:hint="eastAsia" w:ascii="黑体" w:hAnsi="黑体" w:eastAsia="黑体" w:cs="宋体"/>
                <w:kern w:val="0"/>
                <w:sz w:val="21"/>
                <w:szCs w:val="21"/>
              </w:rPr>
              <w:t>打分标准</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43C3E5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cs="宋体"/>
                <w:kern w:val="0"/>
                <w:sz w:val="21"/>
                <w:szCs w:val="21"/>
              </w:rPr>
            </w:pPr>
            <w:r>
              <w:rPr>
                <w:rFonts w:hint="eastAsia" w:ascii="黑体" w:hAnsi="黑体" w:eastAsia="黑体" w:cs="宋体"/>
                <w:kern w:val="0"/>
                <w:sz w:val="21"/>
                <w:szCs w:val="21"/>
              </w:rPr>
              <w:t>得分</w:t>
            </w:r>
          </w:p>
        </w:tc>
        <w:tc>
          <w:tcPr>
            <w:tcW w:w="885" w:type="dxa"/>
            <w:tcBorders>
              <w:top w:val="single" w:color="auto" w:sz="4" w:space="0"/>
              <w:left w:val="nil"/>
              <w:bottom w:val="single" w:color="auto" w:sz="4" w:space="0"/>
              <w:right w:val="single" w:color="auto" w:sz="4" w:space="0"/>
            </w:tcBorders>
            <w:shd w:val="clear" w:color="auto" w:fill="auto"/>
            <w:noWrap/>
            <w:vAlign w:val="center"/>
          </w:tcPr>
          <w:p w14:paraId="03FC1E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宋体"/>
                <w:kern w:val="0"/>
                <w:sz w:val="21"/>
                <w:szCs w:val="21"/>
                <w:lang w:eastAsia="zh-CN"/>
              </w:rPr>
            </w:pPr>
            <w:r>
              <w:rPr>
                <w:rFonts w:hint="eastAsia" w:ascii="黑体" w:hAnsi="黑体" w:eastAsia="黑体" w:cs="宋体"/>
                <w:kern w:val="0"/>
                <w:sz w:val="21"/>
                <w:szCs w:val="21"/>
                <w:lang w:val="en-US" w:eastAsia="zh-CN"/>
              </w:rPr>
              <w:t>备注</w:t>
            </w:r>
          </w:p>
        </w:tc>
      </w:tr>
      <w:tr w14:paraId="4E6719A3">
        <w:tblPrEx>
          <w:tblCellMar>
            <w:top w:w="0" w:type="dxa"/>
            <w:left w:w="108" w:type="dxa"/>
            <w:bottom w:w="0" w:type="dxa"/>
            <w:right w:w="108" w:type="dxa"/>
          </w:tblCellMar>
        </w:tblPrEx>
        <w:trPr>
          <w:trHeight w:val="96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590CCD16">
            <w:pPr>
              <w:widowControl/>
              <w:jc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645" w:type="dxa"/>
            <w:vMerge w:val="restart"/>
            <w:tcBorders>
              <w:top w:val="nil"/>
              <w:left w:val="single" w:color="auto" w:sz="4" w:space="0"/>
              <w:bottom w:val="single" w:color="auto" w:sz="4" w:space="0"/>
              <w:right w:val="single" w:color="auto" w:sz="4" w:space="0"/>
            </w:tcBorders>
            <w:shd w:val="clear" w:color="auto" w:fill="auto"/>
            <w:vAlign w:val="center"/>
          </w:tcPr>
          <w:p w14:paraId="47761EC9">
            <w:pPr>
              <w:widowControl/>
              <w:jc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项目完成情况</w:t>
            </w:r>
          </w:p>
        </w:tc>
        <w:tc>
          <w:tcPr>
            <w:tcW w:w="4344" w:type="dxa"/>
            <w:tcBorders>
              <w:top w:val="nil"/>
              <w:left w:val="nil"/>
              <w:bottom w:val="single" w:color="auto" w:sz="4" w:space="0"/>
              <w:right w:val="single" w:color="auto" w:sz="4" w:space="0"/>
            </w:tcBorders>
            <w:shd w:val="clear" w:color="auto" w:fill="auto"/>
            <w:vAlign w:val="center"/>
          </w:tcPr>
          <w:p w14:paraId="53774A18">
            <w:pPr>
              <w:widowControl/>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招标文件</w:t>
            </w:r>
            <w:r>
              <w:rPr>
                <w:rFonts w:hint="eastAsia" w:ascii="宋体" w:hAnsi="宋体" w:eastAsia="宋体" w:cs="宋体"/>
                <w:kern w:val="0"/>
                <w:sz w:val="21"/>
                <w:szCs w:val="21"/>
                <w:highlight w:val="none"/>
                <w:lang w:eastAsia="zh-CN"/>
              </w:rPr>
              <w:t>编制</w:t>
            </w:r>
            <w:r>
              <w:rPr>
                <w:rFonts w:hint="eastAsia" w:ascii="宋体" w:hAnsi="宋体" w:eastAsia="宋体" w:cs="宋体"/>
                <w:kern w:val="0"/>
                <w:sz w:val="21"/>
                <w:szCs w:val="21"/>
                <w:highlight w:val="none"/>
              </w:rPr>
              <w:t>是否</w:t>
            </w:r>
            <w:r>
              <w:rPr>
                <w:rFonts w:hint="eastAsia" w:ascii="宋体" w:hAnsi="宋体" w:eastAsia="宋体" w:cs="宋体"/>
                <w:kern w:val="0"/>
                <w:sz w:val="21"/>
                <w:szCs w:val="21"/>
                <w:highlight w:val="none"/>
                <w:lang w:eastAsia="zh-CN"/>
              </w:rPr>
              <w:t>按照采购项目的需求、投标报价要求、投标人的资格要求、评标方法、评标标准以及拟签订的合同文本。</w:t>
            </w:r>
          </w:p>
        </w:tc>
        <w:tc>
          <w:tcPr>
            <w:tcW w:w="780" w:type="dxa"/>
            <w:tcBorders>
              <w:top w:val="nil"/>
              <w:left w:val="nil"/>
              <w:bottom w:val="single" w:color="auto" w:sz="4" w:space="0"/>
              <w:right w:val="single" w:color="auto" w:sz="4" w:space="0"/>
            </w:tcBorders>
            <w:shd w:val="clear" w:color="auto" w:fill="auto"/>
            <w:vAlign w:val="center"/>
          </w:tcPr>
          <w:p w14:paraId="2FF04A37">
            <w:pPr>
              <w:widowControl/>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w:t>
            </w:r>
          </w:p>
        </w:tc>
        <w:tc>
          <w:tcPr>
            <w:tcW w:w="2505" w:type="dxa"/>
            <w:tcBorders>
              <w:top w:val="nil"/>
              <w:left w:val="nil"/>
              <w:bottom w:val="single" w:color="auto" w:sz="4" w:space="0"/>
              <w:right w:val="single" w:color="auto" w:sz="4" w:space="0"/>
            </w:tcBorders>
            <w:shd w:val="clear" w:color="auto" w:fill="auto"/>
            <w:vAlign w:val="center"/>
          </w:tcPr>
          <w:p w14:paraId="3AC9DCB8">
            <w:pPr>
              <w:widowControl/>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发布一次变更扣2分；导致项目延期的一次扣5分。</w:t>
            </w:r>
          </w:p>
        </w:tc>
        <w:tc>
          <w:tcPr>
            <w:tcW w:w="765" w:type="dxa"/>
            <w:tcBorders>
              <w:top w:val="nil"/>
              <w:left w:val="nil"/>
              <w:bottom w:val="single" w:color="auto" w:sz="4" w:space="0"/>
              <w:right w:val="single" w:color="auto" w:sz="4" w:space="0"/>
            </w:tcBorders>
            <w:shd w:val="clear" w:color="auto" w:fill="auto"/>
            <w:noWrap/>
            <w:vAlign w:val="center"/>
          </w:tcPr>
          <w:p w14:paraId="22E6F215">
            <w:pPr>
              <w:widowControl/>
              <w:jc w:val="center"/>
              <w:rPr>
                <w:rFonts w:ascii="宋体" w:hAnsi="宋体" w:eastAsia="宋体" w:cs="宋体"/>
                <w:kern w:val="0"/>
                <w:sz w:val="21"/>
                <w:szCs w:val="21"/>
                <w:highlight w:val="none"/>
              </w:rPr>
            </w:pPr>
          </w:p>
        </w:tc>
        <w:tc>
          <w:tcPr>
            <w:tcW w:w="885" w:type="dxa"/>
            <w:tcBorders>
              <w:top w:val="nil"/>
              <w:left w:val="nil"/>
              <w:bottom w:val="single" w:color="auto" w:sz="4" w:space="0"/>
              <w:right w:val="single" w:color="auto" w:sz="4" w:space="0"/>
            </w:tcBorders>
            <w:shd w:val="clear" w:color="auto" w:fill="auto"/>
            <w:noWrap/>
            <w:vAlign w:val="center"/>
          </w:tcPr>
          <w:p w14:paraId="35512060">
            <w:pPr>
              <w:widowControl/>
              <w:jc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425B3FE3">
        <w:tblPrEx>
          <w:tblCellMar>
            <w:top w:w="0" w:type="dxa"/>
            <w:left w:w="108" w:type="dxa"/>
            <w:bottom w:w="0" w:type="dxa"/>
            <w:right w:w="108" w:type="dxa"/>
          </w:tblCellMar>
        </w:tblPrEx>
        <w:trPr>
          <w:trHeight w:val="873"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4E3F9BAC">
            <w:pPr>
              <w:widowControl/>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645" w:type="dxa"/>
            <w:vMerge w:val="continue"/>
            <w:tcBorders>
              <w:top w:val="nil"/>
              <w:left w:val="single" w:color="auto" w:sz="4" w:space="0"/>
              <w:bottom w:val="single" w:color="auto" w:sz="4" w:space="0"/>
              <w:right w:val="single" w:color="auto" w:sz="4" w:space="0"/>
            </w:tcBorders>
            <w:vAlign w:val="center"/>
          </w:tcPr>
          <w:p w14:paraId="0DB435C6">
            <w:pPr>
              <w:widowControl/>
              <w:jc w:val="left"/>
              <w:rPr>
                <w:rFonts w:ascii="宋体" w:hAnsi="宋体" w:eastAsia="宋体" w:cs="宋体"/>
                <w:kern w:val="0"/>
                <w:sz w:val="21"/>
                <w:szCs w:val="21"/>
              </w:rPr>
            </w:pPr>
          </w:p>
        </w:tc>
        <w:tc>
          <w:tcPr>
            <w:tcW w:w="4344" w:type="dxa"/>
            <w:tcBorders>
              <w:top w:val="nil"/>
              <w:left w:val="nil"/>
              <w:bottom w:val="single" w:color="auto" w:sz="4" w:space="0"/>
              <w:right w:val="single" w:color="auto" w:sz="4" w:space="0"/>
            </w:tcBorders>
            <w:shd w:val="clear" w:color="auto" w:fill="auto"/>
            <w:vAlign w:val="center"/>
          </w:tcPr>
          <w:p w14:paraId="38B118CA">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应当采取规定方式而擅自采取其他方式采购的；擅自提高采购标准的。</w:t>
            </w:r>
          </w:p>
        </w:tc>
        <w:tc>
          <w:tcPr>
            <w:tcW w:w="780" w:type="dxa"/>
            <w:tcBorders>
              <w:top w:val="nil"/>
              <w:left w:val="nil"/>
              <w:bottom w:val="single" w:color="auto" w:sz="4" w:space="0"/>
              <w:right w:val="single" w:color="auto" w:sz="4" w:space="0"/>
            </w:tcBorders>
            <w:shd w:val="clear" w:color="auto" w:fill="auto"/>
            <w:vAlign w:val="center"/>
          </w:tcPr>
          <w:p w14:paraId="5EADAA0B">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2505" w:type="dxa"/>
            <w:tcBorders>
              <w:top w:val="nil"/>
              <w:left w:val="nil"/>
              <w:bottom w:val="single" w:color="auto" w:sz="4" w:space="0"/>
              <w:right w:val="single" w:color="auto" w:sz="4" w:space="0"/>
            </w:tcBorders>
            <w:shd w:val="clear" w:color="auto" w:fill="auto"/>
            <w:vAlign w:val="center"/>
          </w:tcPr>
          <w:p w14:paraId="24DAC32C">
            <w:pPr>
              <w:widowControl/>
              <w:jc w:val="left"/>
              <w:rPr>
                <w:rFonts w:ascii="宋体" w:hAnsi="宋体" w:eastAsia="宋体" w:cs="宋体"/>
                <w:kern w:val="0"/>
                <w:sz w:val="21"/>
                <w:szCs w:val="21"/>
              </w:rPr>
            </w:pPr>
            <w:r>
              <w:rPr>
                <w:rFonts w:hint="eastAsia" w:ascii="宋体" w:hAnsi="宋体" w:eastAsia="宋体" w:cs="宋体"/>
                <w:kern w:val="0"/>
                <w:sz w:val="21"/>
                <w:szCs w:val="21"/>
              </w:rPr>
              <w:t>因制作出错导致发布变更的扣2分；导致项目废标的扣10分。</w:t>
            </w:r>
          </w:p>
        </w:tc>
        <w:tc>
          <w:tcPr>
            <w:tcW w:w="765" w:type="dxa"/>
            <w:tcBorders>
              <w:top w:val="nil"/>
              <w:left w:val="nil"/>
              <w:bottom w:val="single" w:color="auto" w:sz="4" w:space="0"/>
              <w:right w:val="single" w:color="auto" w:sz="4" w:space="0"/>
            </w:tcBorders>
            <w:shd w:val="clear" w:color="auto" w:fill="auto"/>
            <w:noWrap/>
            <w:vAlign w:val="center"/>
          </w:tcPr>
          <w:p w14:paraId="57BAFF90">
            <w:pPr>
              <w:widowControl/>
              <w:jc w:val="center"/>
              <w:rPr>
                <w:rFonts w:hint="default" w:ascii="宋体" w:hAnsi="宋体" w:eastAsia="宋体" w:cs="宋体"/>
                <w:kern w:val="0"/>
                <w:sz w:val="21"/>
                <w:szCs w:val="21"/>
                <w:lang w:val="en-US" w:eastAsia="zh-CN"/>
              </w:rPr>
            </w:pPr>
          </w:p>
        </w:tc>
        <w:tc>
          <w:tcPr>
            <w:tcW w:w="885" w:type="dxa"/>
            <w:tcBorders>
              <w:top w:val="nil"/>
              <w:left w:val="nil"/>
              <w:bottom w:val="single" w:color="auto" w:sz="4" w:space="0"/>
              <w:right w:val="single" w:color="auto" w:sz="4" w:space="0"/>
            </w:tcBorders>
            <w:shd w:val="clear" w:color="auto" w:fill="auto"/>
            <w:noWrap/>
            <w:vAlign w:val="bottom"/>
          </w:tcPr>
          <w:p w14:paraId="46651D01">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r>
      <w:tr w14:paraId="7AF99162">
        <w:tblPrEx>
          <w:tblCellMar>
            <w:top w:w="0" w:type="dxa"/>
            <w:left w:w="108" w:type="dxa"/>
            <w:bottom w:w="0" w:type="dxa"/>
            <w:right w:w="108" w:type="dxa"/>
          </w:tblCellMar>
        </w:tblPrEx>
        <w:trPr>
          <w:trHeight w:val="70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0C91123E">
            <w:pPr>
              <w:widowControl/>
              <w:jc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645" w:type="dxa"/>
            <w:vMerge w:val="continue"/>
            <w:tcBorders>
              <w:top w:val="nil"/>
              <w:left w:val="single" w:color="auto" w:sz="4" w:space="0"/>
              <w:bottom w:val="single" w:color="auto" w:sz="4" w:space="0"/>
              <w:right w:val="single" w:color="auto" w:sz="4" w:space="0"/>
            </w:tcBorders>
            <w:vAlign w:val="center"/>
          </w:tcPr>
          <w:p w14:paraId="2CE7E36B">
            <w:pPr>
              <w:widowControl/>
              <w:jc w:val="left"/>
              <w:rPr>
                <w:rFonts w:ascii="宋体" w:hAnsi="宋体" w:eastAsia="宋体" w:cs="宋体"/>
                <w:kern w:val="0"/>
                <w:sz w:val="21"/>
                <w:szCs w:val="21"/>
                <w:highlight w:val="none"/>
              </w:rPr>
            </w:pPr>
          </w:p>
        </w:tc>
        <w:tc>
          <w:tcPr>
            <w:tcW w:w="4344" w:type="dxa"/>
            <w:tcBorders>
              <w:top w:val="nil"/>
              <w:left w:val="nil"/>
              <w:bottom w:val="single" w:color="auto" w:sz="4" w:space="0"/>
              <w:right w:val="single" w:color="auto" w:sz="4" w:space="0"/>
            </w:tcBorders>
            <w:shd w:val="clear" w:color="auto" w:fill="auto"/>
            <w:vAlign w:val="center"/>
          </w:tcPr>
          <w:p w14:paraId="28EB8986">
            <w:pPr>
              <w:widowControl/>
              <w:jc w:val="left"/>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eastAsia="zh-CN"/>
              </w:rPr>
              <w:t>未按规定在财政部门指定媒体上发布采购信息的；按规定在财政部门指定媒体上发布招标公告和中标公告而发布率不足</w:t>
            </w:r>
            <w:r>
              <w:rPr>
                <w:rFonts w:hint="eastAsia" w:ascii="宋体" w:hAnsi="宋体" w:eastAsia="宋体" w:cs="宋体"/>
                <w:kern w:val="0"/>
                <w:sz w:val="21"/>
                <w:szCs w:val="21"/>
                <w:highlight w:val="none"/>
                <w:lang w:val="en-US" w:eastAsia="zh-CN"/>
              </w:rPr>
              <w:t>95%；</w:t>
            </w:r>
            <w:r>
              <w:rPr>
                <w:rFonts w:hint="eastAsia" w:ascii="宋体" w:hAnsi="宋体" w:eastAsia="宋体" w:cs="宋体"/>
                <w:kern w:val="0"/>
                <w:sz w:val="21"/>
                <w:szCs w:val="21"/>
                <w:highlight w:val="none"/>
                <w:lang w:eastAsia="zh-CN"/>
              </w:rPr>
              <w:t>按规定在财政部门备案的招标文件、招标结果和合同其备案率不足</w:t>
            </w:r>
            <w:r>
              <w:rPr>
                <w:rFonts w:hint="eastAsia" w:ascii="宋体" w:hAnsi="宋体" w:eastAsia="宋体" w:cs="宋体"/>
                <w:kern w:val="0"/>
                <w:sz w:val="21"/>
                <w:szCs w:val="21"/>
                <w:highlight w:val="none"/>
                <w:lang w:val="en-US" w:eastAsia="zh-CN"/>
              </w:rPr>
              <w:t>90%。</w:t>
            </w:r>
          </w:p>
        </w:tc>
        <w:tc>
          <w:tcPr>
            <w:tcW w:w="780" w:type="dxa"/>
            <w:tcBorders>
              <w:top w:val="nil"/>
              <w:left w:val="nil"/>
              <w:bottom w:val="single" w:color="auto" w:sz="4" w:space="0"/>
              <w:right w:val="single" w:color="auto" w:sz="4" w:space="0"/>
            </w:tcBorders>
            <w:shd w:val="clear" w:color="auto" w:fill="auto"/>
            <w:vAlign w:val="center"/>
          </w:tcPr>
          <w:p w14:paraId="59FF2AEF">
            <w:pPr>
              <w:widowControl/>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10</w:t>
            </w:r>
          </w:p>
        </w:tc>
        <w:tc>
          <w:tcPr>
            <w:tcW w:w="2505" w:type="dxa"/>
            <w:tcBorders>
              <w:top w:val="nil"/>
              <w:left w:val="nil"/>
              <w:bottom w:val="single" w:color="auto" w:sz="4" w:space="0"/>
              <w:right w:val="single" w:color="auto" w:sz="4" w:space="0"/>
            </w:tcBorders>
            <w:shd w:val="clear" w:color="auto" w:fill="auto"/>
            <w:vAlign w:val="center"/>
          </w:tcPr>
          <w:p w14:paraId="47D675C9">
            <w:pPr>
              <w:widowControl/>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未及时报送扣2分</w:t>
            </w:r>
            <w:r>
              <w:rPr>
                <w:rFonts w:hint="eastAsia" w:ascii="宋体" w:hAnsi="宋体" w:eastAsia="宋体" w:cs="宋体"/>
                <w:kern w:val="0"/>
                <w:sz w:val="21"/>
                <w:szCs w:val="21"/>
                <w:highlight w:val="none"/>
                <w:lang w:eastAsia="zh-CN"/>
              </w:rPr>
              <w:t>。</w:t>
            </w:r>
          </w:p>
        </w:tc>
        <w:tc>
          <w:tcPr>
            <w:tcW w:w="765" w:type="dxa"/>
            <w:tcBorders>
              <w:top w:val="nil"/>
              <w:left w:val="nil"/>
              <w:bottom w:val="single" w:color="auto" w:sz="4" w:space="0"/>
              <w:right w:val="single" w:color="auto" w:sz="4" w:space="0"/>
            </w:tcBorders>
            <w:shd w:val="clear" w:color="auto" w:fill="auto"/>
            <w:noWrap/>
            <w:vAlign w:val="center"/>
          </w:tcPr>
          <w:p w14:paraId="2D127D37">
            <w:pPr>
              <w:widowControl/>
              <w:jc w:val="center"/>
              <w:rPr>
                <w:rFonts w:hint="default" w:ascii="宋体" w:hAnsi="宋体" w:eastAsia="宋体" w:cs="宋体"/>
                <w:kern w:val="0"/>
                <w:sz w:val="21"/>
                <w:szCs w:val="21"/>
                <w:highlight w:val="none"/>
                <w:lang w:val="en-US" w:eastAsia="zh-CN"/>
              </w:rPr>
            </w:pPr>
          </w:p>
        </w:tc>
        <w:tc>
          <w:tcPr>
            <w:tcW w:w="885" w:type="dxa"/>
            <w:tcBorders>
              <w:top w:val="nil"/>
              <w:left w:val="nil"/>
              <w:bottom w:val="single" w:color="auto" w:sz="4" w:space="0"/>
              <w:right w:val="single" w:color="auto" w:sz="4" w:space="0"/>
            </w:tcBorders>
            <w:shd w:val="clear" w:color="auto" w:fill="auto"/>
            <w:noWrap/>
            <w:vAlign w:val="bottom"/>
          </w:tcPr>
          <w:p w14:paraId="5A76B01F">
            <w:pPr>
              <w:widowControl/>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40EE975B">
        <w:tblPrEx>
          <w:tblCellMar>
            <w:top w:w="0" w:type="dxa"/>
            <w:left w:w="108" w:type="dxa"/>
            <w:bottom w:w="0" w:type="dxa"/>
            <w:right w:w="108" w:type="dxa"/>
          </w:tblCellMar>
        </w:tblPrEx>
        <w:trPr>
          <w:trHeight w:val="82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29A29B35">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w:t>
            </w:r>
          </w:p>
        </w:tc>
        <w:tc>
          <w:tcPr>
            <w:tcW w:w="645" w:type="dxa"/>
            <w:vMerge w:val="continue"/>
            <w:tcBorders>
              <w:top w:val="nil"/>
              <w:left w:val="single" w:color="auto" w:sz="4" w:space="0"/>
              <w:bottom w:val="single" w:color="auto" w:sz="4" w:space="0"/>
              <w:right w:val="single" w:color="auto" w:sz="4" w:space="0"/>
            </w:tcBorders>
            <w:vAlign w:val="center"/>
          </w:tcPr>
          <w:p w14:paraId="3A1A8A74">
            <w:pPr>
              <w:widowControl/>
              <w:jc w:val="left"/>
              <w:rPr>
                <w:rFonts w:ascii="宋体" w:hAnsi="宋体" w:eastAsia="宋体" w:cs="宋体"/>
                <w:kern w:val="0"/>
                <w:sz w:val="21"/>
                <w:szCs w:val="21"/>
              </w:rPr>
            </w:pPr>
          </w:p>
        </w:tc>
        <w:tc>
          <w:tcPr>
            <w:tcW w:w="4344" w:type="dxa"/>
            <w:tcBorders>
              <w:top w:val="nil"/>
              <w:left w:val="nil"/>
              <w:bottom w:val="single" w:color="auto" w:sz="4" w:space="0"/>
              <w:right w:val="single" w:color="auto" w:sz="4" w:space="0"/>
            </w:tcBorders>
            <w:shd w:val="clear" w:color="auto" w:fill="auto"/>
            <w:vAlign w:val="center"/>
          </w:tcPr>
          <w:p w14:paraId="5A2F3223">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评审报告是否严谨，包含但不限于因未仔细复核出现的错别字，报价金额、得分计算错误等</w:t>
            </w:r>
            <w:r>
              <w:rPr>
                <w:rFonts w:hint="eastAsia" w:ascii="宋体" w:hAnsi="宋体" w:eastAsia="宋体" w:cs="宋体"/>
                <w:kern w:val="0"/>
                <w:sz w:val="21"/>
                <w:szCs w:val="21"/>
                <w:lang w:eastAsia="zh-CN"/>
              </w:rPr>
              <w:t>。</w:t>
            </w:r>
          </w:p>
        </w:tc>
        <w:tc>
          <w:tcPr>
            <w:tcW w:w="780" w:type="dxa"/>
            <w:tcBorders>
              <w:top w:val="nil"/>
              <w:left w:val="nil"/>
              <w:bottom w:val="single" w:color="auto" w:sz="4" w:space="0"/>
              <w:right w:val="single" w:color="auto" w:sz="4" w:space="0"/>
            </w:tcBorders>
            <w:shd w:val="clear" w:color="auto" w:fill="auto"/>
            <w:vAlign w:val="center"/>
          </w:tcPr>
          <w:p w14:paraId="15EB8C9D">
            <w:pPr>
              <w:widowControl/>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6</w:t>
            </w:r>
          </w:p>
        </w:tc>
        <w:tc>
          <w:tcPr>
            <w:tcW w:w="2505" w:type="dxa"/>
            <w:tcBorders>
              <w:top w:val="nil"/>
              <w:left w:val="nil"/>
              <w:bottom w:val="single" w:color="auto" w:sz="4" w:space="0"/>
              <w:right w:val="single" w:color="auto" w:sz="4" w:space="0"/>
            </w:tcBorders>
            <w:shd w:val="clear" w:color="auto" w:fill="auto"/>
            <w:vAlign w:val="center"/>
          </w:tcPr>
          <w:p w14:paraId="23BA3A06">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出现错误一次扣2分</w:t>
            </w:r>
            <w:r>
              <w:rPr>
                <w:rFonts w:hint="eastAsia" w:ascii="宋体" w:hAnsi="宋体" w:eastAsia="宋体" w:cs="宋体"/>
                <w:kern w:val="0"/>
                <w:sz w:val="21"/>
                <w:szCs w:val="21"/>
                <w:lang w:eastAsia="zh-CN"/>
              </w:rPr>
              <w:t>。</w:t>
            </w:r>
          </w:p>
        </w:tc>
        <w:tc>
          <w:tcPr>
            <w:tcW w:w="765" w:type="dxa"/>
            <w:tcBorders>
              <w:top w:val="nil"/>
              <w:left w:val="nil"/>
              <w:bottom w:val="single" w:color="auto" w:sz="4" w:space="0"/>
              <w:right w:val="single" w:color="auto" w:sz="4" w:space="0"/>
            </w:tcBorders>
            <w:shd w:val="clear" w:color="auto" w:fill="auto"/>
            <w:noWrap/>
            <w:vAlign w:val="center"/>
          </w:tcPr>
          <w:p w14:paraId="55095369">
            <w:pPr>
              <w:widowControl/>
              <w:jc w:val="center"/>
              <w:rPr>
                <w:rFonts w:ascii="宋体" w:hAnsi="宋体" w:eastAsia="宋体" w:cs="宋体"/>
                <w:kern w:val="0"/>
                <w:sz w:val="21"/>
                <w:szCs w:val="21"/>
              </w:rPr>
            </w:pPr>
          </w:p>
        </w:tc>
        <w:tc>
          <w:tcPr>
            <w:tcW w:w="885" w:type="dxa"/>
            <w:tcBorders>
              <w:top w:val="nil"/>
              <w:left w:val="nil"/>
              <w:bottom w:val="single" w:color="auto" w:sz="4" w:space="0"/>
              <w:right w:val="single" w:color="auto" w:sz="4" w:space="0"/>
            </w:tcBorders>
            <w:shd w:val="clear" w:color="auto" w:fill="auto"/>
            <w:noWrap/>
            <w:vAlign w:val="bottom"/>
          </w:tcPr>
          <w:p w14:paraId="5A2EEDA9">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r>
      <w:tr w14:paraId="2CAD429C">
        <w:tblPrEx>
          <w:tblCellMar>
            <w:top w:w="0" w:type="dxa"/>
            <w:left w:w="108" w:type="dxa"/>
            <w:bottom w:w="0" w:type="dxa"/>
            <w:right w:w="108" w:type="dxa"/>
          </w:tblCellMar>
        </w:tblPrEx>
        <w:trPr>
          <w:trHeight w:val="69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03248E93">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p>
        </w:tc>
        <w:tc>
          <w:tcPr>
            <w:tcW w:w="645" w:type="dxa"/>
            <w:vMerge w:val="continue"/>
            <w:tcBorders>
              <w:top w:val="nil"/>
              <w:left w:val="single" w:color="auto" w:sz="4" w:space="0"/>
              <w:bottom w:val="single" w:color="auto" w:sz="4" w:space="0"/>
              <w:right w:val="single" w:color="auto" w:sz="4" w:space="0"/>
            </w:tcBorders>
            <w:vAlign w:val="center"/>
          </w:tcPr>
          <w:p w14:paraId="5A10A92E">
            <w:pPr>
              <w:widowControl/>
              <w:jc w:val="left"/>
              <w:rPr>
                <w:rFonts w:ascii="宋体" w:hAnsi="宋体" w:eastAsia="宋体" w:cs="宋体"/>
                <w:kern w:val="0"/>
                <w:sz w:val="21"/>
                <w:szCs w:val="21"/>
              </w:rPr>
            </w:pPr>
          </w:p>
        </w:tc>
        <w:tc>
          <w:tcPr>
            <w:tcW w:w="4344" w:type="dxa"/>
            <w:tcBorders>
              <w:top w:val="nil"/>
              <w:left w:val="nil"/>
              <w:bottom w:val="single" w:color="auto" w:sz="4" w:space="0"/>
              <w:right w:val="single" w:color="auto" w:sz="4" w:space="0"/>
            </w:tcBorders>
            <w:shd w:val="clear" w:color="auto" w:fill="auto"/>
            <w:vAlign w:val="center"/>
          </w:tcPr>
          <w:p w14:paraId="1CB0D6A9">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采购各个工作事项通知到位、衔接顺畅、重大事项及时告知和提醒</w:t>
            </w:r>
            <w:r>
              <w:rPr>
                <w:rFonts w:hint="eastAsia" w:ascii="宋体" w:hAnsi="宋体" w:eastAsia="宋体" w:cs="宋体"/>
                <w:kern w:val="0"/>
                <w:sz w:val="21"/>
                <w:szCs w:val="21"/>
                <w:lang w:eastAsia="zh-CN"/>
              </w:rPr>
              <w:t>。</w:t>
            </w:r>
          </w:p>
        </w:tc>
        <w:tc>
          <w:tcPr>
            <w:tcW w:w="780" w:type="dxa"/>
            <w:tcBorders>
              <w:top w:val="nil"/>
              <w:left w:val="nil"/>
              <w:bottom w:val="single" w:color="auto" w:sz="4" w:space="0"/>
              <w:right w:val="single" w:color="auto" w:sz="4" w:space="0"/>
            </w:tcBorders>
            <w:shd w:val="clear" w:color="auto" w:fill="auto"/>
            <w:vAlign w:val="center"/>
          </w:tcPr>
          <w:p w14:paraId="6452FFBD">
            <w:pPr>
              <w:widowControl/>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2505" w:type="dxa"/>
            <w:tcBorders>
              <w:top w:val="nil"/>
              <w:left w:val="nil"/>
              <w:bottom w:val="single" w:color="auto" w:sz="4" w:space="0"/>
              <w:right w:val="single" w:color="auto" w:sz="4" w:space="0"/>
            </w:tcBorders>
            <w:shd w:val="clear" w:color="auto" w:fill="auto"/>
            <w:vAlign w:val="center"/>
          </w:tcPr>
          <w:p w14:paraId="76A6A22D">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出现工作失误一次扣2分</w:t>
            </w:r>
            <w:r>
              <w:rPr>
                <w:rFonts w:hint="eastAsia" w:ascii="宋体" w:hAnsi="宋体" w:eastAsia="宋体" w:cs="宋体"/>
                <w:kern w:val="0"/>
                <w:sz w:val="21"/>
                <w:szCs w:val="21"/>
                <w:lang w:eastAsia="zh-CN"/>
              </w:rPr>
              <w:t>。</w:t>
            </w:r>
          </w:p>
        </w:tc>
        <w:tc>
          <w:tcPr>
            <w:tcW w:w="765" w:type="dxa"/>
            <w:tcBorders>
              <w:top w:val="nil"/>
              <w:left w:val="nil"/>
              <w:bottom w:val="single" w:color="auto" w:sz="4" w:space="0"/>
              <w:right w:val="single" w:color="auto" w:sz="4" w:space="0"/>
            </w:tcBorders>
            <w:shd w:val="clear" w:color="auto" w:fill="auto"/>
            <w:noWrap/>
            <w:vAlign w:val="center"/>
          </w:tcPr>
          <w:p w14:paraId="06CBA0CF">
            <w:pPr>
              <w:widowControl/>
              <w:jc w:val="center"/>
              <w:rPr>
                <w:rFonts w:ascii="宋体" w:hAnsi="宋体" w:eastAsia="宋体" w:cs="宋体"/>
                <w:kern w:val="0"/>
                <w:sz w:val="21"/>
                <w:szCs w:val="21"/>
              </w:rPr>
            </w:pPr>
          </w:p>
        </w:tc>
        <w:tc>
          <w:tcPr>
            <w:tcW w:w="885" w:type="dxa"/>
            <w:tcBorders>
              <w:top w:val="nil"/>
              <w:left w:val="nil"/>
              <w:bottom w:val="single" w:color="auto" w:sz="4" w:space="0"/>
              <w:right w:val="single" w:color="auto" w:sz="4" w:space="0"/>
            </w:tcBorders>
            <w:shd w:val="clear" w:color="auto" w:fill="auto"/>
            <w:noWrap/>
            <w:vAlign w:val="bottom"/>
          </w:tcPr>
          <w:p w14:paraId="2DDA7193">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r>
      <w:tr w14:paraId="201ECD90">
        <w:tblPrEx>
          <w:tblCellMar>
            <w:top w:w="0" w:type="dxa"/>
            <w:left w:w="108" w:type="dxa"/>
            <w:bottom w:w="0" w:type="dxa"/>
            <w:right w:w="108" w:type="dxa"/>
          </w:tblCellMar>
        </w:tblPrEx>
        <w:trPr>
          <w:trHeight w:val="54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1C6D97BB">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6</w:t>
            </w:r>
          </w:p>
        </w:tc>
        <w:tc>
          <w:tcPr>
            <w:tcW w:w="645" w:type="dxa"/>
            <w:vMerge w:val="continue"/>
            <w:tcBorders>
              <w:top w:val="nil"/>
              <w:left w:val="single" w:color="auto" w:sz="4" w:space="0"/>
              <w:bottom w:val="single" w:color="auto" w:sz="4" w:space="0"/>
              <w:right w:val="single" w:color="auto" w:sz="4" w:space="0"/>
            </w:tcBorders>
            <w:vAlign w:val="center"/>
          </w:tcPr>
          <w:p w14:paraId="64A135B4">
            <w:pPr>
              <w:widowControl/>
              <w:jc w:val="left"/>
              <w:rPr>
                <w:rFonts w:ascii="宋体" w:hAnsi="宋体" w:eastAsia="宋体" w:cs="宋体"/>
                <w:kern w:val="0"/>
                <w:sz w:val="21"/>
                <w:szCs w:val="21"/>
              </w:rPr>
            </w:pPr>
          </w:p>
        </w:tc>
        <w:tc>
          <w:tcPr>
            <w:tcW w:w="4344" w:type="dxa"/>
            <w:tcBorders>
              <w:top w:val="nil"/>
              <w:left w:val="nil"/>
              <w:bottom w:val="single" w:color="auto" w:sz="4" w:space="0"/>
              <w:right w:val="single" w:color="auto" w:sz="4" w:space="0"/>
            </w:tcBorders>
            <w:shd w:val="clear" w:color="auto" w:fill="auto"/>
            <w:vAlign w:val="center"/>
          </w:tcPr>
          <w:p w14:paraId="418E0F34">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招标文件、投标文件</w:t>
            </w:r>
            <w:r>
              <w:rPr>
                <w:rFonts w:hint="eastAsia" w:ascii="宋体" w:hAnsi="宋体" w:eastAsia="宋体" w:cs="宋体"/>
                <w:kern w:val="0"/>
                <w:sz w:val="21"/>
                <w:szCs w:val="21"/>
                <w:lang w:eastAsia="zh-CN"/>
              </w:rPr>
              <w:t>、备案文件</w:t>
            </w:r>
            <w:r>
              <w:rPr>
                <w:rFonts w:hint="eastAsia" w:ascii="宋体" w:hAnsi="宋体" w:eastAsia="宋体" w:cs="宋体"/>
                <w:kern w:val="0"/>
                <w:sz w:val="21"/>
                <w:szCs w:val="21"/>
              </w:rPr>
              <w:t>及时移交</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备案资料装订成册、内容完整，在发布中标结果公告后30日内移交，并移交</w:t>
            </w:r>
            <w:r>
              <w:rPr>
                <w:rFonts w:hint="eastAsia" w:ascii="宋体" w:hAnsi="宋体" w:eastAsia="宋体" w:cs="宋体"/>
                <w:kern w:val="0"/>
                <w:sz w:val="21"/>
                <w:szCs w:val="21"/>
                <w:lang w:val="en-US" w:eastAsia="zh-CN"/>
              </w:rPr>
              <w:t>采购人。</w:t>
            </w:r>
          </w:p>
        </w:tc>
        <w:tc>
          <w:tcPr>
            <w:tcW w:w="780" w:type="dxa"/>
            <w:tcBorders>
              <w:top w:val="nil"/>
              <w:left w:val="nil"/>
              <w:bottom w:val="single" w:color="auto" w:sz="4" w:space="0"/>
              <w:right w:val="single" w:color="auto" w:sz="4" w:space="0"/>
            </w:tcBorders>
            <w:shd w:val="clear" w:color="auto" w:fill="auto"/>
            <w:vAlign w:val="center"/>
          </w:tcPr>
          <w:p w14:paraId="309604CC">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30</w:t>
            </w:r>
          </w:p>
        </w:tc>
        <w:tc>
          <w:tcPr>
            <w:tcW w:w="2505" w:type="dxa"/>
            <w:tcBorders>
              <w:top w:val="nil"/>
              <w:left w:val="nil"/>
              <w:bottom w:val="single" w:color="auto" w:sz="4" w:space="0"/>
              <w:right w:val="single" w:color="auto" w:sz="4" w:space="0"/>
            </w:tcBorders>
            <w:shd w:val="clear" w:color="auto" w:fill="auto"/>
            <w:vAlign w:val="center"/>
          </w:tcPr>
          <w:p w14:paraId="36DF82BE">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未及时移交扣2分</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内容不完善、出错、或未及时制作移交，扣5分。</w:t>
            </w:r>
          </w:p>
        </w:tc>
        <w:tc>
          <w:tcPr>
            <w:tcW w:w="765" w:type="dxa"/>
            <w:tcBorders>
              <w:top w:val="nil"/>
              <w:left w:val="nil"/>
              <w:bottom w:val="single" w:color="auto" w:sz="4" w:space="0"/>
              <w:right w:val="single" w:color="auto" w:sz="4" w:space="0"/>
            </w:tcBorders>
            <w:shd w:val="clear" w:color="auto" w:fill="auto"/>
            <w:noWrap/>
            <w:vAlign w:val="center"/>
          </w:tcPr>
          <w:p w14:paraId="5DA48AFE">
            <w:pPr>
              <w:widowControl/>
              <w:jc w:val="center"/>
              <w:rPr>
                <w:rFonts w:hint="eastAsia" w:ascii="宋体" w:hAnsi="宋体" w:eastAsia="宋体" w:cs="宋体"/>
                <w:kern w:val="0"/>
                <w:sz w:val="21"/>
                <w:szCs w:val="21"/>
                <w:lang w:val="en-US" w:eastAsia="zh-CN"/>
              </w:rPr>
            </w:pPr>
          </w:p>
        </w:tc>
        <w:tc>
          <w:tcPr>
            <w:tcW w:w="885" w:type="dxa"/>
            <w:tcBorders>
              <w:top w:val="nil"/>
              <w:left w:val="nil"/>
              <w:bottom w:val="single" w:color="auto" w:sz="4" w:space="0"/>
              <w:right w:val="single" w:color="auto" w:sz="4" w:space="0"/>
            </w:tcBorders>
            <w:shd w:val="clear" w:color="auto" w:fill="auto"/>
            <w:noWrap/>
            <w:vAlign w:val="bottom"/>
          </w:tcPr>
          <w:p w14:paraId="06179D68">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r>
      <w:tr w14:paraId="35243A00">
        <w:tblPrEx>
          <w:tblCellMar>
            <w:top w:w="0" w:type="dxa"/>
            <w:left w:w="108" w:type="dxa"/>
            <w:bottom w:w="0" w:type="dxa"/>
            <w:right w:w="108" w:type="dxa"/>
          </w:tblCellMar>
        </w:tblPrEx>
        <w:trPr>
          <w:trHeight w:val="874"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63EBFF47">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645" w:type="dxa"/>
            <w:tcBorders>
              <w:top w:val="nil"/>
              <w:left w:val="nil"/>
              <w:bottom w:val="single" w:color="auto" w:sz="4" w:space="0"/>
              <w:right w:val="single" w:color="auto" w:sz="4" w:space="0"/>
            </w:tcBorders>
            <w:shd w:val="clear" w:color="auto" w:fill="auto"/>
            <w:vAlign w:val="center"/>
          </w:tcPr>
          <w:p w14:paraId="756CC4E6">
            <w:pPr>
              <w:widowControl/>
              <w:jc w:val="center"/>
              <w:rPr>
                <w:rFonts w:ascii="宋体" w:hAnsi="宋体" w:eastAsia="宋体" w:cs="宋体"/>
                <w:kern w:val="0"/>
                <w:sz w:val="21"/>
                <w:szCs w:val="21"/>
              </w:rPr>
            </w:pPr>
            <w:r>
              <w:rPr>
                <w:rFonts w:hint="eastAsia" w:ascii="宋体" w:hAnsi="宋体" w:eastAsia="宋体" w:cs="宋体"/>
                <w:kern w:val="0"/>
                <w:sz w:val="21"/>
                <w:szCs w:val="21"/>
              </w:rPr>
              <w:t>质疑投诉</w:t>
            </w:r>
          </w:p>
        </w:tc>
        <w:tc>
          <w:tcPr>
            <w:tcW w:w="4344" w:type="dxa"/>
            <w:tcBorders>
              <w:top w:val="nil"/>
              <w:left w:val="nil"/>
              <w:bottom w:val="single" w:color="auto" w:sz="4" w:space="0"/>
              <w:right w:val="single" w:color="auto" w:sz="4" w:space="0"/>
            </w:tcBorders>
            <w:shd w:val="clear" w:color="auto" w:fill="auto"/>
            <w:vAlign w:val="center"/>
          </w:tcPr>
          <w:p w14:paraId="0198AE3C">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接到质疑投诉后当日</w:t>
            </w:r>
            <w:r>
              <w:rPr>
                <w:rFonts w:hint="eastAsia" w:ascii="宋体" w:hAnsi="宋体" w:eastAsia="宋体" w:cs="宋体"/>
                <w:kern w:val="0"/>
                <w:sz w:val="21"/>
                <w:szCs w:val="21"/>
                <w:lang w:eastAsia="zh-CN"/>
              </w:rPr>
              <w:t>及时</w:t>
            </w:r>
            <w:r>
              <w:rPr>
                <w:rFonts w:hint="eastAsia" w:ascii="宋体" w:hAnsi="宋体" w:eastAsia="宋体" w:cs="宋体"/>
                <w:kern w:val="0"/>
                <w:sz w:val="21"/>
                <w:szCs w:val="21"/>
              </w:rPr>
              <w:t>报</w:t>
            </w:r>
            <w:r>
              <w:rPr>
                <w:rFonts w:hint="eastAsia" w:ascii="宋体" w:hAnsi="宋体" w:eastAsia="宋体" w:cs="宋体"/>
                <w:kern w:val="0"/>
                <w:sz w:val="21"/>
                <w:szCs w:val="21"/>
                <w:lang w:val="en-US" w:eastAsia="zh-CN"/>
              </w:rPr>
              <w:t>采购人</w:t>
            </w:r>
            <w:r>
              <w:rPr>
                <w:rFonts w:hint="eastAsia" w:ascii="宋体" w:hAnsi="宋体" w:eastAsia="宋体" w:cs="宋体"/>
                <w:kern w:val="0"/>
                <w:sz w:val="21"/>
                <w:szCs w:val="21"/>
                <w:lang w:eastAsia="zh-CN"/>
              </w:rPr>
              <w:t>、归口</w:t>
            </w:r>
            <w:r>
              <w:rPr>
                <w:rFonts w:hint="eastAsia" w:ascii="宋体" w:hAnsi="宋体" w:eastAsia="宋体" w:cs="宋体"/>
                <w:kern w:val="0"/>
                <w:sz w:val="21"/>
                <w:szCs w:val="21"/>
              </w:rPr>
              <w:t>管理部门</w:t>
            </w:r>
            <w:r>
              <w:rPr>
                <w:rFonts w:hint="eastAsia" w:ascii="宋体" w:hAnsi="宋体" w:eastAsia="宋体" w:cs="宋体"/>
                <w:kern w:val="0"/>
                <w:sz w:val="21"/>
                <w:szCs w:val="21"/>
                <w:lang w:eastAsia="zh-CN"/>
              </w:rPr>
              <w:t>、采购项目负责人；耐心仔细解答供应商的质疑的项目条款。</w:t>
            </w:r>
          </w:p>
        </w:tc>
        <w:tc>
          <w:tcPr>
            <w:tcW w:w="780" w:type="dxa"/>
            <w:tcBorders>
              <w:top w:val="nil"/>
              <w:left w:val="nil"/>
              <w:bottom w:val="single" w:color="auto" w:sz="4" w:space="0"/>
              <w:right w:val="single" w:color="auto" w:sz="4" w:space="0"/>
            </w:tcBorders>
            <w:shd w:val="clear" w:color="auto" w:fill="auto"/>
            <w:vAlign w:val="center"/>
          </w:tcPr>
          <w:p w14:paraId="6DE4D2D5">
            <w:pPr>
              <w:widowControl/>
              <w:jc w:val="center"/>
              <w:rPr>
                <w:rFonts w:ascii="宋体" w:hAnsi="宋体" w:eastAsia="宋体" w:cs="宋体"/>
                <w:kern w:val="0"/>
                <w:sz w:val="21"/>
                <w:szCs w:val="21"/>
              </w:rPr>
            </w:pPr>
            <w:r>
              <w:rPr>
                <w:rFonts w:hint="eastAsia" w:ascii="宋体" w:hAnsi="宋体" w:eastAsia="宋体" w:cs="宋体"/>
                <w:kern w:val="0"/>
                <w:sz w:val="21"/>
                <w:szCs w:val="21"/>
              </w:rPr>
              <w:t>10</w:t>
            </w:r>
          </w:p>
        </w:tc>
        <w:tc>
          <w:tcPr>
            <w:tcW w:w="2505" w:type="dxa"/>
            <w:tcBorders>
              <w:top w:val="nil"/>
              <w:left w:val="nil"/>
              <w:bottom w:val="single" w:color="auto" w:sz="4" w:space="0"/>
              <w:right w:val="single" w:color="auto" w:sz="4" w:space="0"/>
            </w:tcBorders>
            <w:shd w:val="clear" w:color="auto" w:fill="auto"/>
            <w:vAlign w:val="center"/>
          </w:tcPr>
          <w:p w14:paraId="2CFBB933">
            <w:pPr>
              <w:widowControl/>
              <w:jc w:val="left"/>
              <w:rPr>
                <w:rFonts w:ascii="宋体" w:hAnsi="宋体" w:eastAsia="宋体" w:cs="宋体"/>
                <w:kern w:val="0"/>
                <w:sz w:val="21"/>
                <w:szCs w:val="21"/>
              </w:rPr>
            </w:pPr>
            <w:r>
              <w:rPr>
                <w:rFonts w:hint="eastAsia" w:ascii="宋体" w:hAnsi="宋体" w:eastAsia="宋体" w:cs="宋体"/>
                <w:kern w:val="0"/>
                <w:sz w:val="21"/>
                <w:szCs w:val="21"/>
              </w:rPr>
              <w:t>未及时报备，扣2分；因处理不善导致再次质疑甚至投诉的，扣5分。</w:t>
            </w:r>
          </w:p>
        </w:tc>
        <w:tc>
          <w:tcPr>
            <w:tcW w:w="765" w:type="dxa"/>
            <w:tcBorders>
              <w:top w:val="nil"/>
              <w:left w:val="nil"/>
              <w:bottom w:val="single" w:color="auto" w:sz="4" w:space="0"/>
              <w:right w:val="single" w:color="auto" w:sz="4" w:space="0"/>
            </w:tcBorders>
            <w:shd w:val="clear" w:color="auto" w:fill="auto"/>
            <w:noWrap/>
            <w:vAlign w:val="center"/>
          </w:tcPr>
          <w:p w14:paraId="5AB72F34">
            <w:pPr>
              <w:widowControl/>
              <w:jc w:val="center"/>
              <w:rPr>
                <w:rFonts w:hint="default" w:ascii="宋体" w:hAnsi="宋体" w:eastAsia="宋体" w:cs="宋体"/>
                <w:kern w:val="0"/>
                <w:sz w:val="21"/>
                <w:szCs w:val="21"/>
                <w:lang w:val="en-US" w:eastAsia="zh-CN"/>
              </w:rPr>
            </w:pPr>
          </w:p>
        </w:tc>
        <w:tc>
          <w:tcPr>
            <w:tcW w:w="885" w:type="dxa"/>
            <w:tcBorders>
              <w:top w:val="nil"/>
              <w:left w:val="nil"/>
              <w:bottom w:val="single" w:color="auto" w:sz="4" w:space="0"/>
              <w:right w:val="single" w:color="auto" w:sz="4" w:space="0"/>
            </w:tcBorders>
            <w:shd w:val="clear" w:color="auto" w:fill="auto"/>
            <w:noWrap/>
            <w:vAlign w:val="bottom"/>
          </w:tcPr>
          <w:p w14:paraId="65D739BE">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r>
      <w:tr w14:paraId="1E8B3881">
        <w:tblPrEx>
          <w:tblCellMar>
            <w:top w:w="0" w:type="dxa"/>
            <w:left w:w="108" w:type="dxa"/>
            <w:bottom w:w="0" w:type="dxa"/>
            <w:right w:w="108" w:type="dxa"/>
          </w:tblCellMar>
        </w:tblPrEx>
        <w:trPr>
          <w:trHeight w:val="82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572386E0">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645" w:type="dxa"/>
            <w:tcBorders>
              <w:top w:val="nil"/>
              <w:left w:val="nil"/>
              <w:bottom w:val="single" w:color="auto" w:sz="4" w:space="0"/>
              <w:right w:val="single" w:color="auto" w:sz="4" w:space="0"/>
            </w:tcBorders>
            <w:shd w:val="clear" w:color="auto" w:fill="auto"/>
            <w:vAlign w:val="center"/>
          </w:tcPr>
          <w:p w14:paraId="1BE180E7">
            <w:pPr>
              <w:widowControl/>
              <w:jc w:val="center"/>
              <w:rPr>
                <w:rFonts w:ascii="宋体" w:hAnsi="宋体" w:eastAsia="宋体" w:cs="宋体"/>
                <w:kern w:val="0"/>
                <w:sz w:val="21"/>
                <w:szCs w:val="21"/>
              </w:rPr>
            </w:pPr>
            <w:r>
              <w:rPr>
                <w:rFonts w:hint="eastAsia" w:ascii="宋体" w:hAnsi="宋体" w:eastAsia="宋体" w:cs="宋体"/>
                <w:kern w:val="0"/>
                <w:sz w:val="21"/>
                <w:szCs w:val="21"/>
              </w:rPr>
              <w:t>保密工作</w:t>
            </w:r>
          </w:p>
        </w:tc>
        <w:tc>
          <w:tcPr>
            <w:tcW w:w="4344" w:type="dxa"/>
            <w:tcBorders>
              <w:top w:val="nil"/>
              <w:left w:val="nil"/>
              <w:bottom w:val="single" w:color="auto" w:sz="4" w:space="0"/>
              <w:right w:val="single" w:color="auto" w:sz="4" w:space="0"/>
            </w:tcBorders>
            <w:shd w:val="clear" w:color="auto" w:fill="auto"/>
            <w:vAlign w:val="center"/>
          </w:tcPr>
          <w:p w14:paraId="1880973B">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是否违反规定泄露在采购工作中知道的商业秘密、未公开（未到公布阶段）的评审情况等</w:t>
            </w:r>
            <w:r>
              <w:rPr>
                <w:rFonts w:hint="eastAsia" w:ascii="宋体" w:hAnsi="宋体" w:eastAsia="宋体" w:cs="宋体"/>
                <w:kern w:val="0"/>
                <w:sz w:val="21"/>
                <w:szCs w:val="21"/>
                <w:lang w:eastAsia="zh-CN"/>
              </w:rPr>
              <w:t>。</w:t>
            </w:r>
          </w:p>
        </w:tc>
        <w:tc>
          <w:tcPr>
            <w:tcW w:w="780" w:type="dxa"/>
            <w:tcBorders>
              <w:top w:val="nil"/>
              <w:left w:val="nil"/>
              <w:bottom w:val="single" w:color="auto" w:sz="4" w:space="0"/>
              <w:right w:val="single" w:color="auto" w:sz="4" w:space="0"/>
            </w:tcBorders>
            <w:shd w:val="clear" w:color="auto" w:fill="auto"/>
            <w:vAlign w:val="center"/>
          </w:tcPr>
          <w:p w14:paraId="22136C4D">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505" w:type="dxa"/>
            <w:tcBorders>
              <w:top w:val="nil"/>
              <w:left w:val="nil"/>
              <w:bottom w:val="single" w:color="auto" w:sz="4" w:space="0"/>
              <w:right w:val="single" w:color="auto" w:sz="4" w:space="0"/>
            </w:tcBorders>
            <w:shd w:val="clear" w:color="auto" w:fill="auto"/>
            <w:vAlign w:val="center"/>
          </w:tcPr>
          <w:p w14:paraId="5A55D5A2">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一票否决，扣100分</w:t>
            </w:r>
            <w:r>
              <w:rPr>
                <w:rFonts w:hint="eastAsia" w:ascii="宋体" w:hAnsi="宋体" w:eastAsia="宋体" w:cs="宋体"/>
                <w:kern w:val="0"/>
                <w:sz w:val="21"/>
                <w:szCs w:val="21"/>
                <w:lang w:eastAsia="zh-CN"/>
              </w:rPr>
              <w:t>。</w:t>
            </w:r>
          </w:p>
        </w:tc>
        <w:tc>
          <w:tcPr>
            <w:tcW w:w="765" w:type="dxa"/>
            <w:tcBorders>
              <w:top w:val="nil"/>
              <w:left w:val="nil"/>
              <w:bottom w:val="single" w:color="auto" w:sz="4" w:space="0"/>
              <w:right w:val="single" w:color="auto" w:sz="4" w:space="0"/>
            </w:tcBorders>
            <w:shd w:val="clear" w:color="auto" w:fill="auto"/>
            <w:noWrap/>
            <w:vAlign w:val="bottom"/>
          </w:tcPr>
          <w:p w14:paraId="6C70716A">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885" w:type="dxa"/>
            <w:tcBorders>
              <w:top w:val="nil"/>
              <w:left w:val="nil"/>
              <w:bottom w:val="single" w:color="auto" w:sz="4" w:space="0"/>
              <w:right w:val="single" w:color="auto" w:sz="4" w:space="0"/>
            </w:tcBorders>
            <w:shd w:val="clear" w:color="auto" w:fill="auto"/>
            <w:noWrap/>
            <w:vAlign w:val="bottom"/>
          </w:tcPr>
          <w:p w14:paraId="5E96AE82">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r>
      <w:tr w14:paraId="706CFB6D">
        <w:tblPrEx>
          <w:tblCellMar>
            <w:top w:w="0" w:type="dxa"/>
            <w:left w:w="108" w:type="dxa"/>
            <w:bottom w:w="0" w:type="dxa"/>
            <w:right w:w="108" w:type="dxa"/>
          </w:tblCellMar>
        </w:tblPrEx>
        <w:trPr>
          <w:trHeight w:val="87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52F8B267">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645" w:type="dxa"/>
            <w:tcBorders>
              <w:top w:val="nil"/>
              <w:left w:val="nil"/>
              <w:bottom w:val="single" w:color="auto" w:sz="4" w:space="0"/>
              <w:right w:val="single" w:color="auto" w:sz="4" w:space="0"/>
            </w:tcBorders>
            <w:shd w:val="clear" w:color="auto" w:fill="auto"/>
            <w:vAlign w:val="center"/>
          </w:tcPr>
          <w:p w14:paraId="7D8BAAF1">
            <w:pPr>
              <w:widowControl/>
              <w:jc w:val="center"/>
              <w:rPr>
                <w:rFonts w:ascii="宋体" w:hAnsi="宋体" w:eastAsia="宋体" w:cs="宋体"/>
                <w:kern w:val="0"/>
                <w:sz w:val="21"/>
                <w:szCs w:val="21"/>
              </w:rPr>
            </w:pPr>
            <w:r>
              <w:rPr>
                <w:rFonts w:hint="eastAsia" w:ascii="宋体" w:hAnsi="宋体" w:eastAsia="宋体" w:cs="宋体"/>
                <w:kern w:val="0"/>
                <w:sz w:val="21"/>
                <w:szCs w:val="21"/>
              </w:rPr>
              <w:t>廉洁自律</w:t>
            </w:r>
          </w:p>
        </w:tc>
        <w:tc>
          <w:tcPr>
            <w:tcW w:w="4344" w:type="dxa"/>
            <w:tcBorders>
              <w:top w:val="nil"/>
              <w:left w:val="nil"/>
              <w:bottom w:val="single" w:color="auto" w:sz="4" w:space="0"/>
              <w:right w:val="single" w:color="auto" w:sz="4" w:space="0"/>
            </w:tcBorders>
            <w:shd w:val="clear" w:color="auto" w:fill="auto"/>
            <w:vAlign w:val="center"/>
          </w:tcPr>
          <w:p w14:paraId="2E3D2EB7">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是否有接受贿赂或者获取他人不正当利益</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与供应商恶意串通等行为</w:t>
            </w:r>
            <w:r>
              <w:rPr>
                <w:rFonts w:hint="eastAsia" w:ascii="宋体" w:hAnsi="宋体" w:eastAsia="宋体" w:cs="宋体"/>
                <w:kern w:val="0"/>
                <w:sz w:val="21"/>
                <w:szCs w:val="21"/>
                <w:lang w:eastAsia="zh-CN"/>
              </w:rPr>
              <w:t>；违反政府采购及招标投标法律、法规、规章制度有关规定。</w:t>
            </w:r>
          </w:p>
        </w:tc>
        <w:tc>
          <w:tcPr>
            <w:tcW w:w="780" w:type="dxa"/>
            <w:tcBorders>
              <w:top w:val="nil"/>
              <w:left w:val="nil"/>
              <w:bottom w:val="single" w:color="auto" w:sz="4" w:space="0"/>
              <w:right w:val="single" w:color="auto" w:sz="4" w:space="0"/>
            </w:tcBorders>
            <w:shd w:val="clear" w:color="auto" w:fill="auto"/>
            <w:vAlign w:val="center"/>
          </w:tcPr>
          <w:p w14:paraId="79BF19E4">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505" w:type="dxa"/>
            <w:tcBorders>
              <w:top w:val="nil"/>
              <w:left w:val="nil"/>
              <w:bottom w:val="single" w:color="auto" w:sz="4" w:space="0"/>
              <w:right w:val="single" w:color="auto" w:sz="4" w:space="0"/>
            </w:tcBorders>
            <w:shd w:val="clear" w:color="auto" w:fill="auto"/>
            <w:vAlign w:val="center"/>
          </w:tcPr>
          <w:p w14:paraId="2F5D3E6F">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一票否决，扣100分</w:t>
            </w:r>
            <w:r>
              <w:rPr>
                <w:rFonts w:hint="eastAsia" w:ascii="宋体" w:hAnsi="宋体" w:eastAsia="宋体" w:cs="宋体"/>
                <w:kern w:val="0"/>
                <w:sz w:val="21"/>
                <w:szCs w:val="21"/>
                <w:lang w:eastAsia="zh-CN"/>
              </w:rPr>
              <w:t>。</w:t>
            </w:r>
          </w:p>
        </w:tc>
        <w:tc>
          <w:tcPr>
            <w:tcW w:w="765" w:type="dxa"/>
            <w:tcBorders>
              <w:top w:val="nil"/>
              <w:left w:val="nil"/>
              <w:bottom w:val="single" w:color="auto" w:sz="4" w:space="0"/>
              <w:right w:val="single" w:color="auto" w:sz="4" w:space="0"/>
            </w:tcBorders>
            <w:shd w:val="clear" w:color="auto" w:fill="auto"/>
            <w:noWrap/>
            <w:vAlign w:val="bottom"/>
          </w:tcPr>
          <w:p w14:paraId="54B79C3B">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885" w:type="dxa"/>
            <w:tcBorders>
              <w:top w:val="nil"/>
              <w:left w:val="nil"/>
              <w:bottom w:val="single" w:color="auto" w:sz="4" w:space="0"/>
              <w:right w:val="single" w:color="auto" w:sz="4" w:space="0"/>
            </w:tcBorders>
            <w:shd w:val="clear" w:color="auto" w:fill="auto"/>
            <w:noWrap/>
            <w:vAlign w:val="bottom"/>
          </w:tcPr>
          <w:p w14:paraId="1C25D304">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r>
      <w:tr w14:paraId="3C00D4A6">
        <w:tblPrEx>
          <w:tblCellMar>
            <w:top w:w="0" w:type="dxa"/>
            <w:left w:w="108" w:type="dxa"/>
            <w:bottom w:w="0" w:type="dxa"/>
            <w:right w:w="108" w:type="dxa"/>
          </w:tblCellMar>
        </w:tblPrEx>
        <w:trPr>
          <w:trHeight w:val="87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6D1A2E28">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645" w:type="dxa"/>
            <w:tcBorders>
              <w:top w:val="nil"/>
              <w:left w:val="nil"/>
              <w:bottom w:val="single" w:color="auto" w:sz="4" w:space="0"/>
              <w:right w:val="single" w:color="auto" w:sz="4" w:space="0"/>
            </w:tcBorders>
            <w:shd w:val="clear" w:color="auto" w:fill="auto"/>
            <w:vAlign w:val="center"/>
          </w:tcPr>
          <w:p w14:paraId="59799469">
            <w:pPr>
              <w:widowControl/>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重大错误</w:t>
            </w:r>
          </w:p>
        </w:tc>
        <w:tc>
          <w:tcPr>
            <w:tcW w:w="4344" w:type="dxa"/>
            <w:tcBorders>
              <w:top w:val="nil"/>
              <w:left w:val="nil"/>
              <w:bottom w:val="single" w:color="auto" w:sz="4" w:space="0"/>
              <w:right w:val="single" w:color="auto" w:sz="4" w:space="0"/>
            </w:tcBorders>
            <w:shd w:val="clear" w:color="auto" w:fill="auto"/>
            <w:vAlign w:val="center"/>
          </w:tcPr>
          <w:p w14:paraId="14EA0F94">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代理机构在项目进行中的重大错误给采购人造成重大损失，导致合同无法签订等情况。</w:t>
            </w:r>
          </w:p>
        </w:tc>
        <w:tc>
          <w:tcPr>
            <w:tcW w:w="780" w:type="dxa"/>
            <w:tcBorders>
              <w:top w:val="nil"/>
              <w:left w:val="nil"/>
              <w:bottom w:val="single" w:color="auto" w:sz="4" w:space="0"/>
              <w:right w:val="single" w:color="auto" w:sz="4" w:space="0"/>
            </w:tcBorders>
            <w:shd w:val="clear" w:color="auto" w:fill="auto"/>
            <w:vAlign w:val="center"/>
          </w:tcPr>
          <w:p w14:paraId="4179F99E">
            <w:pPr>
              <w:widowControl/>
              <w:jc w:val="center"/>
              <w:rPr>
                <w:rFonts w:hint="eastAsia" w:ascii="宋体" w:hAnsi="宋体" w:eastAsia="宋体" w:cs="宋体"/>
                <w:kern w:val="0"/>
                <w:sz w:val="21"/>
                <w:szCs w:val="21"/>
              </w:rPr>
            </w:pPr>
          </w:p>
        </w:tc>
        <w:tc>
          <w:tcPr>
            <w:tcW w:w="2505" w:type="dxa"/>
            <w:tcBorders>
              <w:top w:val="nil"/>
              <w:left w:val="nil"/>
              <w:bottom w:val="single" w:color="auto" w:sz="4" w:space="0"/>
              <w:right w:val="single" w:color="auto" w:sz="4" w:space="0"/>
            </w:tcBorders>
            <w:shd w:val="clear" w:color="auto" w:fill="auto"/>
            <w:vAlign w:val="center"/>
          </w:tcPr>
          <w:p w14:paraId="1BAF302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一票否决，扣100分</w:t>
            </w:r>
            <w:r>
              <w:rPr>
                <w:rFonts w:hint="eastAsia" w:ascii="宋体" w:hAnsi="宋体" w:eastAsia="宋体" w:cs="宋体"/>
                <w:kern w:val="0"/>
                <w:sz w:val="21"/>
                <w:szCs w:val="21"/>
                <w:lang w:eastAsia="zh-CN"/>
              </w:rPr>
              <w:t>。</w:t>
            </w:r>
          </w:p>
        </w:tc>
        <w:tc>
          <w:tcPr>
            <w:tcW w:w="765" w:type="dxa"/>
            <w:tcBorders>
              <w:top w:val="nil"/>
              <w:left w:val="nil"/>
              <w:bottom w:val="single" w:color="auto" w:sz="4" w:space="0"/>
              <w:right w:val="single" w:color="auto" w:sz="4" w:space="0"/>
            </w:tcBorders>
            <w:shd w:val="clear" w:color="auto" w:fill="auto"/>
            <w:noWrap/>
            <w:vAlign w:val="bottom"/>
          </w:tcPr>
          <w:p w14:paraId="04CE6784">
            <w:pPr>
              <w:widowControl/>
              <w:jc w:val="left"/>
              <w:rPr>
                <w:rFonts w:hint="eastAsia" w:ascii="宋体" w:hAnsi="宋体" w:eastAsia="宋体" w:cs="宋体"/>
                <w:kern w:val="0"/>
                <w:sz w:val="21"/>
                <w:szCs w:val="21"/>
              </w:rPr>
            </w:pPr>
          </w:p>
        </w:tc>
        <w:tc>
          <w:tcPr>
            <w:tcW w:w="885" w:type="dxa"/>
            <w:tcBorders>
              <w:top w:val="nil"/>
              <w:left w:val="nil"/>
              <w:bottom w:val="single" w:color="auto" w:sz="4" w:space="0"/>
              <w:right w:val="single" w:color="auto" w:sz="4" w:space="0"/>
            </w:tcBorders>
            <w:shd w:val="clear" w:color="auto" w:fill="auto"/>
            <w:noWrap/>
            <w:vAlign w:val="bottom"/>
          </w:tcPr>
          <w:p w14:paraId="44524D5C">
            <w:pPr>
              <w:widowControl/>
              <w:jc w:val="left"/>
              <w:rPr>
                <w:rFonts w:hint="eastAsia" w:ascii="宋体" w:hAnsi="宋体" w:eastAsia="宋体" w:cs="宋体"/>
                <w:kern w:val="0"/>
                <w:sz w:val="21"/>
                <w:szCs w:val="21"/>
              </w:rPr>
            </w:pPr>
          </w:p>
        </w:tc>
      </w:tr>
      <w:tr w14:paraId="285891F4">
        <w:tblPrEx>
          <w:tblCellMar>
            <w:top w:w="0" w:type="dxa"/>
            <w:left w:w="108" w:type="dxa"/>
            <w:bottom w:w="0" w:type="dxa"/>
            <w:right w:w="108" w:type="dxa"/>
          </w:tblCellMar>
        </w:tblPrEx>
        <w:trPr>
          <w:trHeight w:val="40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58BAE4E4">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shd w:val="clear" w:color="auto" w:fill="auto"/>
            <w:vAlign w:val="center"/>
          </w:tcPr>
          <w:p w14:paraId="04A99BB9">
            <w:pPr>
              <w:widowControl/>
              <w:jc w:val="center"/>
              <w:rPr>
                <w:rFonts w:ascii="宋体" w:hAnsi="宋体" w:eastAsia="宋体" w:cs="宋体"/>
                <w:kern w:val="0"/>
                <w:sz w:val="21"/>
                <w:szCs w:val="21"/>
              </w:rPr>
            </w:pPr>
          </w:p>
        </w:tc>
        <w:tc>
          <w:tcPr>
            <w:tcW w:w="4344" w:type="dxa"/>
            <w:tcBorders>
              <w:top w:val="nil"/>
              <w:left w:val="nil"/>
              <w:bottom w:val="single" w:color="auto" w:sz="4" w:space="0"/>
              <w:right w:val="single" w:color="auto" w:sz="4" w:space="0"/>
            </w:tcBorders>
            <w:shd w:val="clear" w:color="auto" w:fill="auto"/>
            <w:vAlign w:val="center"/>
          </w:tcPr>
          <w:p w14:paraId="3BEEDC8A">
            <w:pPr>
              <w:widowControl/>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总 分 值</w:t>
            </w:r>
          </w:p>
        </w:tc>
        <w:tc>
          <w:tcPr>
            <w:tcW w:w="780" w:type="dxa"/>
            <w:tcBorders>
              <w:top w:val="nil"/>
              <w:left w:val="nil"/>
              <w:bottom w:val="single" w:color="auto" w:sz="4" w:space="0"/>
              <w:right w:val="single" w:color="auto" w:sz="4" w:space="0"/>
            </w:tcBorders>
            <w:shd w:val="clear" w:color="auto" w:fill="auto"/>
            <w:vAlign w:val="center"/>
          </w:tcPr>
          <w:p w14:paraId="108E2840">
            <w:pPr>
              <w:widowControl/>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rPr>
              <w:t>100</w:t>
            </w:r>
            <w:r>
              <w:rPr>
                <w:rFonts w:hint="eastAsia" w:ascii="宋体" w:hAnsi="宋体" w:eastAsia="宋体" w:cs="宋体"/>
                <w:b/>
                <w:bCs/>
                <w:kern w:val="0"/>
                <w:sz w:val="21"/>
                <w:szCs w:val="21"/>
                <w:lang w:eastAsia="zh-CN"/>
              </w:rPr>
              <w:t>分</w:t>
            </w:r>
          </w:p>
        </w:tc>
        <w:tc>
          <w:tcPr>
            <w:tcW w:w="2505" w:type="dxa"/>
            <w:tcBorders>
              <w:top w:val="nil"/>
              <w:left w:val="nil"/>
              <w:bottom w:val="single" w:color="auto" w:sz="4" w:space="0"/>
              <w:right w:val="single" w:color="auto" w:sz="4" w:space="0"/>
            </w:tcBorders>
            <w:shd w:val="clear" w:color="auto" w:fill="auto"/>
            <w:vAlign w:val="center"/>
          </w:tcPr>
          <w:p w14:paraId="5CABB022">
            <w:pPr>
              <w:widowControl/>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得 分 值</w:t>
            </w:r>
          </w:p>
        </w:tc>
        <w:tc>
          <w:tcPr>
            <w:tcW w:w="765" w:type="dxa"/>
            <w:tcBorders>
              <w:top w:val="nil"/>
              <w:left w:val="nil"/>
              <w:bottom w:val="single" w:color="auto" w:sz="4" w:space="0"/>
              <w:right w:val="single" w:color="auto" w:sz="4" w:space="0"/>
            </w:tcBorders>
            <w:shd w:val="clear" w:color="auto" w:fill="auto"/>
            <w:noWrap/>
            <w:vAlign w:val="bottom"/>
          </w:tcPr>
          <w:p w14:paraId="39496D5E">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885" w:type="dxa"/>
            <w:tcBorders>
              <w:top w:val="nil"/>
              <w:left w:val="nil"/>
              <w:bottom w:val="single" w:color="auto" w:sz="4" w:space="0"/>
              <w:right w:val="single" w:color="auto" w:sz="4" w:space="0"/>
            </w:tcBorders>
            <w:shd w:val="clear" w:color="auto" w:fill="auto"/>
            <w:noWrap/>
            <w:vAlign w:val="bottom"/>
          </w:tcPr>
          <w:p w14:paraId="2468376F">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r>
      <w:tr w14:paraId="0DCFD065">
        <w:tblPrEx>
          <w:tblCellMar>
            <w:top w:w="0" w:type="dxa"/>
            <w:left w:w="108" w:type="dxa"/>
            <w:bottom w:w="0" w:type="dxa"/>
            <w:right w:w="108" w:type="dxa"/>
          </w:tblCellMar>
        </w:tblPrEx>
        <w:trPr>
          <w:trHeight w:val="425" w:hRule="atLeast"/>
          <w:jc w:val="center"/>
        </w:trPr>
        <w:tc>
          <w:tcPr>
            <w:tcW w:w="5469"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2C7821BB">
            <w:pPr>
              <w:widowControl/>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rPr>
              <w:t>考核对象</w:t>
            </w:r>
            <w:r>
              <w:rPr>
                <w:rFonts w:hint="eastAsia" w:ascii="宋体" w:hAnsi="宋体" w:eastAsia="宋体" w:cs="宋体"/>
                <w:kern w:val="0"/>
                <w:sz w:val="21"/>
                <w:szCs w:val="21"/>
                <w:lang w:eastAsia="zh-CN"/>
              </w:rPr>
              <w:t>：</w:t>
            </w:r>
          </w:p>
        </w:tc>
        <w:tc>
          <w:tcPr>
            <w:tcW w:w="4935" w:type="dxa"/>
            <w:gridSpan w:val="4"/>
            <w:tcBorders>
              <w:top w:val="single" w:color="auto" w:sz="4" w:space="0"/>
              <w:left w:val="nil"/>
              <w:bottom w:val="single" w:color="auto" w:sz="4" w:space="0"/>
              <w:right w:val="single" w:color="000000" w:sz="4" w:space="0"/>
            </w:tcBorders>
            <w:shd w:val="clear" w:color="auto" w:fill="auto"/>
            <w:vAlign w:val="center"/>
          </w:tcPr>
          <w:p w14:paraId="51270BA1">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考核日期</w:t>
            </w:r>
            <w:r>
              <w:rPr>
                <w:rFonts w:hint="eastAsia" w:ascii="宋体" w:hAnsi="宋体" w:eastAsia="宋体" w:cs="宋体"/>
                <w:kern w:val="0"/>
                <w:sz w:val="21"/>
                <w:szCs w:val="21"/>
                <w:lang w:eastAsia="zh-CN"/>
              </w:rPr>
              <w:t>：</w:t>
            </w:r>
          </w:p>
        </w:tc>
      </w:tr>
      <w:tr w14:paraId="2D6DE551">
        <w:tblPrEx>
          <w:tblCellMar>
            <w:top w:w="0" w:type="dxa"/>
            <w:left w:w="108" w:type="dxa"/>
            <w:bottom w:w="0" w:type="dxa"/>
            <w:right w:w="108" w:type="dxa"/>
          </w:tblCellMar>
        </w:tblPrEx>
        <w:trPr>
          <w:trHeight w:val="450" w:hRule="atLeast"/>
          <w:jc w:val="center"/>
        </w:trPr>
        <w:tc>
          <w:tcPr>
            <w:tcW w:w="10404"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0D72B595">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考核人员</w:t>
            </w:r>
            <w:r>
              <w:rPr>
                <w:rFonts w:hint="eastAsia" w:ascii="宋体" w:hAnsi="宋体" w:eastAsia="宋体" w:cs="宋体"/>
                <w:kern w:val="0"/>
                <w:sz w:val="21"/>
                <w:szCs w:val="21"/>
                <w:lang w:eastAsia="zh-CN"/>
              </w:rPr>
              <w:t>：</w:t>
            </w:r>
          </w:p>
        </w:tc>
      </w:tr>
      <w:tr w14:paraId="02107610">
        <w:tblPrEx>
          <w:tblCellMar>
            <w:top w:w="0" w:type="dxa"/>
            <w:left w:w="108" w:type="dxa"/>
            <w:bottom w:w="0" w:type="dxa"/>
            <w:right w:w="108" w:type="dxa"/>
          </w:tblCellMar>
        </w:tblPrEx>
        <w:trPr>
          <w:trHeight w:val="840" w:hRule="atLeast"/>
          <w:jc w:val="center"/>
        </w:trPr>
        <w:tc>
          <w:tcPr>
            <w:tcW w:w="10404"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31B5BC70">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注：</w:t>
            </w:r>
            <w:r>
              <w:rPr>
                <w:rFonts w:hint="eastAsia" w:ascii="宋体" w:hAnsi="宋体" w:cs="宋体"/>
                <w:b/>
                <w:bCs/>
                <w:kern w:val="0"/>
                <w:sz w:val="18"/>
                <w:szCs w:val="18"/>
                <w:lang w:eastAsia="zh-CN"/>
              </w:rPr>
              <w:t>每次招采活动结束后，招标采购小组对代理机构的服务进行考核打分，</w:t>
            </w:r>
            <w:r>
              <w:rPr>
                <w:rFonts w:hint="eastAsia" w:ascii="宋体" w:hAnsi="宋体" w:eastAsia="宋体" w:cs="宋体"/>
                <w:b/>
                <w:bCs/>
                <w:kern w:val="0"/>
                <w:sz w:val="18"/>
                <w:szCs w:val="18"/>
              </w:rPr>
              <w:t>单次得分低于80分的代理机构在下一月选取代理机构服务时应当轮空，单次得分低于70分的代理机构招采办要求其协调整改，并在下一季度选取代理机构服务时轮空，单次得分低于60分的代理机构医院直接解除服务合同。</w:t>
            </w:r>
          </w:p>
        </w:tc>
      </w:tr>
    </w:tbl>
    <w:p w14:paraId="73E3C142">
      <w:pPr>
        <w:autoSpaceDE w:val="0"/>
        <w:autoSpaceDN w:val="0"/>
        <w:adjustRightInd w:val="0"/>
        <w:spacing w:line="360" w:lineRule="auto"/>
        <w:rPr>
          <w:rFonts w:ascii="宋体" w:hAnsi="宋体" w:cs="宋体"/>
          <w:b/>
          <w:kern w:val="0"/>
          <w:sz w:val="24"/>
          <w:lang w:val="zh-CN"/>
        </w:rPr>
      </w:pPr>
    </w:p>
    <w:p w14:paraId="0F6CDA09"/>
    <w:sectPr>
      <w:footerReference r:id="rId4" w:type="first"/>
      <w:footerReference r:id="rId3" w:type="default"/>
      <w:pgSz w:w="11906" w:h="16838"/>
      <w:pgMar w:top="1440" w:right="1236" w:bottom="1440" w:left="1236"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C36D1">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a:effectLst/>
                    </wps:spPr>
                    <wps:txbx>
                      <w:txbxContent>
                        <w:p w14:paraId="25CE84FC">
                          <w:pPr>
                            <w:pStyle w:val="7"/>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sUjg0AAAAAMBAAAPAAAAAAAAAAEAIAAAACIAAABkcnMvZG93bnJldi54bWxQ&#10;SwECFAAUAAAACACHTuJA82Nk1v8BAAAPBAAADgAAAAAAAAABACAAAAAfAQAAZHJzL2Uyb0RvYy54&#10;bWxQSwUGAAAAAAYABgBZAQAAkAUAAAAA&#10;">
              <v:fill on="f" focussize="0,0"/>
              <v:stroke on="f"/>
              <v:imagedata o:title=""/>
              <o:lock v:ext="edit" aspectratio="f"/>
              <v:textbox inset="0mm,0mm,0mm,0mm" style="mso-fit-shape-to-text:t;">
                <w:txbxContent>
                  <w:p w14:paraId="25CE84FC">
                    <w:pPr>
                      <w:pStyle w:val="7"/>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19A0A">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539CB81E">
                          <w:pPr>
                            <w:pStyle w:val="7"/>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qRS7NAAAAADAQAADwAAAAAAAAABACAAAAAiAAAAZHJzL2Rvd25yZXYueG1sUEsB&#10;AhQAFAAAAAgAh07iQHS5uov9AQAADwQAAA4AAAAAAAAAAQAgAAAAHwEAAGRycy9lMm9Eb2MueG1s&#10;UEsFBgAAAAAGAAYAWQEAAI4FAAAAAA==&#10;">
              <v:fill on="f" focussize="0,0"/>
              <v:stroke on="f"/>
              <v:imagedata o:title=""/>
              <o:lock v:ext="edit" aspectratio="f"/>
              <v:textbox inset="0mm,0mm,0mm,0mm" style="mso-fit-shape-to-text:t;">
                <w:txbxContent>
                  <w:p w14:paraId="539CB81E">
                    <w:pPr>
                      <w:pStyle w:val="7"/>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7266FD"/>
    <w:multiLevelType w:val="singleLevel"/>
    <w:tmpl w:val="557266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24751"/>
    <w:rsid w:val="2C5E6278"/>
    <w:rsid w:val="37FF2F43"/>
    <w:rsid w:val="44984BA7"/>
    <w:rsid w:val="4789526A"/>
    <w:rsid w:val="48351AFA"/>
    <w:rsid w:val="4C7E4010"/>
    <w:rsid w:val="6D884178"/>
    <w:rsid w:val="745E4C32"/>
    <w:rsid w:val="7834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3"/>
    <w:basedOn w:val="1"/>
    <w:qFormat/>
    <w:uiPriority w:val="0"/>
    <w:pPr>
      <w:spacing w:after="120"/>
    </w:pPr>
    <w:rPr>
      <w:sz w:val="16"/>
      <w:szCs w:val="16"/>
    </w:rPr>
  </w:style>
  <w:style w:type="paragraph" w:styleId="5">
    <w:name w:val="Body Text"/>
    <w:basedOn w:val="1"/>
    <w:next w:val="1"/>
    <w:qFormat/>
    <w:uiPriority w:val="0"/>
    <w:pPr>
      <w:spacing w:after="120"/>
    </w:pPr>
  </w:style>
  <w:style w:type="paragraph" w:styleId="6">
    <w:name w:val="Plain Text"/>
    <w:basedOn w:val="1"/>
    <w:qFormat/>
    <w:uiPriority w:val="0"/>
    <w:rPr>
      <w:rFonts w:ascii="宋体" w:hAnsi="Courier New"/>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Body Text 2"/>
    <w:basedOn w:val="1"/>
    <w:qFormat/>
    <w:uiPriority w:val="0"/>
    <w:pPr>
      <w:spacing w:after="120" w:line="480" w:lineRule="auto"/>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7885</Words>
  <Characters>8264</Characters>
  <Lines>0</Lines>
  <Paragraphs>0</Paragraphs>
  <TotalTime>1</TotalTime>
  <ScaleCrop>false</ScaleCrop>
  <LinksUpToDate>false</LinksUpToDate>
  <CharactersWithSpaces>8375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2024-11-19T00:00:00Z</dcterms:created>
  <dc:creator>Administrator</dc:creator>
  <cp:lastModifiedBy>王雨</cp:lastModifiedBy>
  <dcterms:modified xsi:type="dcterms:W3CDTF">2024-11-26T00:12:32Z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2AE6C1647DDB47DAB7440AF353156F86_12</vt:lpwstr>
  </property>
</Properties>
</file>